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Name:  Awe Ayomide .B.</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Matric. Number: 19/MHS01/443</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Course code: ANA 303</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Question assignment: Cerebellum and it's connections.</w:t>
      </w:r>
    </w:p>
    <w:p w:rsidR="00727614" w:rsidRDefault="00727614">
      <w:pPr>
        <w:pStyle w:val="NormalWeb"/>
        <w:spacing w:before="0" w:beforeAutospacing="0" w:after="0" w:afterAutospacing="0"/>
        <w:ind w:left="418"/>
        <w:divId w:val="1827278905"/>
        <w:rPr>
          <w:rFonts w:ascii="Calibri" w:hAnsi="Calibri"/>
          <w:sz w:val="22"/>
          <w:szCs w:val="22"/>
          <w:lang w:val="en-US"/>
        </w:rPr>
      </w:pPr>
    </w:p>
    <w:p w:rsidR="00862609" w:rsidRDefault="00862609">
      <w:pPr>
        <w:pStyle w:val="NormalWeb"/>
        <w:spacing w:before="0" w:beforeAutospacing="0" w:after="0" w:afterAutospacing="0"/>
        <w:ind w:left="418"/>
        <w:divId w:val="1827278905"/>
        <w:rPr>
          <w:rFonts w:ascii="acumin-pro" w:hAnsi="acumin-pro"/>
          <w:color w:val="32323C"/>
          <w:sz w:val="22"/>
          <w:szCs w:val="22"/>
        </w:rPr>
      </w:pPr>
      <w:r>
        <w:rPr>
          <w:rFonts w:ascii="acumin-pro" w:hAnsi="acumin-pro"/>
          <w:color w:val="32323C"/>
          <w:sz w:val="22"/>
          <w:szCs w:val="22"/>
          <w:shd w:val="clear" w:color="auto" w:fill="FFFFFF"/>
        </w:rPr>
        <w:t>During embryonic development, the anterior portion of the neural tube forms three parts that give rise to the brain and associated structures:</w:t>
      </w:r>
    </w:p>
    <w:p w:rsidR="00862609" w:rsidRDefault="00862609" w:rsidP="00862609">
      <w:pPr>
        <w:numPr>
          <w:ilvl w:val="1"/>
          <w:numId w:val="1"/>
        </w:numPr>
        <w:spacing w:after="0" w:line="240" w:lineRule="auto"/>
        <w:ind w:left="418"/>
        <w:textAlignment w:val="center"/>
        <w:divId w:val="1827278905"/>
        <w:rPr>
          <w:rFonts w:ascii="Calibri" w:eastAsia="Times New Roman" w:hAnsi="Calibri"/>
          <w:color w:val="32323C"/>
        </w:rPr>
      </w:pPr>
      <w:r>
        <w:rPr>
          <w:rFonts w:ascii="acumin-pro" w:eastAsia="Times New Roman" w:hAnsi="acumin-pro"/>
          <w:color w:val="32323C"/>
          <w:shd w:val="clear" w:color="auto" w:fill="FFFFFF"/>
        </w:rPr>
        <w:t>Forebrain (</w:t>
      </w:r>
      <w:proofErr w:type="spellStart"/>
      <w:r>
        <w:rPr>
          <w:rFonts w:ascii="acumin-pro" w:eastAsia="Times New Roman" w:hAnsi="acumin-pro"/>
          <w:color w:val="32323C"/>
          <w:shd w:val="clear" w:color="auto" w:fill="FFFFFF"/>
        </w:rPr>
        <w:t>prosencephalon</w:t>
      </w:r>
      <w:proofErr w:type="spellEnd"/>
      <w:r>
        <w:rPr>
          <w:rFonts w:ascii="acumin-pro" w:eastAsia="Times New Roman" w:hAnsi="acumin-pro"/>
          <w:color w:val="32323C"/>
          <w:shd w:val="clear" w:color="auto" w:fill="FFFFFF"/>
        </w:rPr>
        <w:t>)</w:t>
      </w:r>
    </w:p>
    <w:p w:rsidR="00862609" w:rsidRDefault="00862609" w:rsidP="00862609">
      <w:pPr>
        <w:numPr>
          <w:ilvl w:val="1"/>
          <w:numId w:val="1"/>
        </w:numPr>
        <w:spacing w:after="0" w:line="240" w:lineRule="auto"/>
        <w:ind w:left="418"/>
        <w:textAlignment w:val="center"/>
        <w:divId w:val="1827278905"/>
        <w:rPr>
          <w:rFonts w:ascii="Calibri" w:eastAsia="Times New Roman" w:hAnsi="Calibri"/>
          <w:color w:val="32323C"/>
        </w:rPr>
      </w:pPr>
      <w:r>
        <w:rPr>
          <w:rFonts w:ascii="acumin-pro" w:eastAsia="Times New Roman" w:hAnsi="acumin-pro"/>
          <w:color w:val="32323C"/>
          <w:shd w:val="clear" w:color="auto" w:fill="FFFFFF"/>
        </w:rPr>
        <w:t>Midbrain (mesencephalon)</w:t>
      </w:r>
    </w:p>
    <w:p w:rsidR="00862609" w:rsidRDefault="00862609" w:rsidP="00862609">
      <w:pPr>
        <w:numPr>
          <w:ilvl w:val="1"/>
          <w:numId w:val="1"/>
        </w:numPr>
        <w:spacing w:after="0" w:line="240" w:lineRule="auto"/>
        <w:ind w:left="418"/>
        <w:textAlignment w:val="center"/>
        <w:divId w:val="1827278905"/>
        <w:rPr>
          <w:rFonts w:ascii="Calibri" w:eastAsia="Times New Roman" w:hAnsi="Calibri"/>
          <w:color w:val="32323C"/>
        </w:rPr>
      </w:pPr>
      <w:r>
        <w:rPr>
          <w:rFonts w:ascii="acumin-pro" w:eastAsia="Times New Roman" w:hAnsi="acumin-pro"/>
          <w:color w:val="32323C"/>
          <w:shd w:val="clear" w:color="auto" w:fill="FFFFFF"/>
        </w:rPr>
        <w:t>Hindbrain (</w:t>
      </w:r>
      <w:proofErr w:type="spellStart"/>
      <w:r>
        <w:rPr>
          <w:rFonts w:ascii="acumin-pro" w:eastAsia="Times New Roman" w:hAnsi="acumin-pro"/>
          <w:color w:val="32323C"/>
          <w:shd w:val="clear" w:color="auto" w:fill="FFFFFF"/>
        </w:rPr>
        <w:t>rhombencephalon</w:t>
      </w:r>
      <w:proofErr w:type="spellEnd"/>
      <w:r>
        <w:rPr>
          <w:rFonts w:ascii="acumin-pro" w:eastAsia="Times New Roman" w:hAnsi="acumin-pro"/>
          <w:color w:val="32323C"/>
          <w:shd w:val="clear" w:color="auto" w:fill="FFFFFF"/>
        </w:rPr>
        <w:t>)</w:t>
      </w:r>
    </w:p>
    <w:p w:rsidR="00862609" w:rsidRDefault="00862609">
      <w:pPr>
        <w:pStyle w:val="NormalWeb"/>
        <w:spacing w:before="0" w:beforeAutospacing="0" w:after="0" w:afterAutospacing="0"/>
        <w:ind w:left="418"/>
        <w:divId w:val="1827278905"/>
        <w:rPr>
          <w:rFonts w:ascii="acumin-pro" w:hAnsi="acumin-pro"/>
          <w:color w:val="32323C"/>
          <w:sz w:val="22"/>
          <w:szCs w:val="22"/>
        </w:rPr>
      </w:pPr>
      <w:r>
        <w:rPr>
          <w:rFonts w:ascii="acumin-pro" w:hAnsi="acumin-pro"/>
          <w:color w:val="32323C"/>
          <w:sz w:val="22"/>
          <w:szCs w:val="22"/>
          <w:shd w:val="clear" w:color="auto" w:fill="FFFFFF"/>
        </w:rPr>
        <w:t>The hindbrain subsequently divides into the</w:t>
      </w:r>
      <w:r>
        <w:rPr>
          <w:rFonts w:ascii="acumin-pro" w:hAnsi="acumin-pro"/>
          <w:color w:val="32323C"/>
          <w:sz w:val="22"/>
          <w:szCs w:val="22"/>
          <w:shd w:val="clear" w:color="auto" w:fill="FFFFFF"/>
          <w:lang w:val="en-US"/>
        </w:rPr>
        <w:t> </w:t>
      </w:r>
      <w:proofErr w:type="spellStart"/>
      <w:r>
        <w:rPr>
          <w:rFonts w:ascii="acumin-pro" w:hAnsi="acumin-pro"/>
          <w:b/>
          <w:bCs/>
          <w:color w:val="32323C"/>
          <w:sz w:val="22"/>
          <w:szCs w:val="22"/>
          <w:shd w:val="clear" w:color="auto" w:fill="FFFFFF"/>
          <w:lang w:val="en-US"/>
        </w:rPr>
        <w:t>metencephalon</w:t>
      </w:r>
      <w:proofErr w:type="spellEnd"/>
      <w:r>
        <w:rPr>
          <w:rFonts w:ascii="acumin-pro" w:hAnsi="acumin-pro"/>
          <w:color w:val="32323C"/>
          <w:sz w:val="22"/>
          <w:szCs w:val="22"/>
          <w:shd w:val="clear" w:color="auto" w:fill="FFFFFF"/>
          <w:lang w:val="en-US"/>
        </w:rPr>
        <w:t> </w:t>
      </w:r>
      <w:r>
        <w:rPr>
          <w:rFonts w:ascii="acumin-pro" w:hAnsi="acumin-pro"/>
          <w:color w:val="32323C"/>
          <w:sz w:val="22"/>
          <w:szCs w:val="22"/>
          <w:shd w:val="clear" w:color="auto" w:fill="FFFFFF"/>
        </w:rPr>
        <w:t>(superior) and the</w:t>
      </w:r>
      <w:r>
        <w:rPr>
          <w:rFonts w:ascii="acumin-pro" w:hAnsi="acumin-pro"/>
          <w:color w:val="32323C"/>
          <w:sz w:val="22"/>
          <w:szCs w:val="22"/>
          <w:shd w:val="clear" w:color="auto" w:fill="FFFFFF"/>
          <w:lang w:val="en-US"/>
        </w:rPr>
        <w:t> </w:t>
      </w:r>
      <w:proofErr w:type="spellStart"/>
      <w:r>
        <w:rPr>
          <w:rFonts w:ascii="acumin-pro" w:hAnsi="acumin-pro"/>
          <w:b/>
          <w:bCs/>
          <w:color w:val="32323C"/>
          <w:sz w:val="22"/>
          <w:szCs w:val="22"/>
          <w:shd w:val="clear" w:color="auto" w:fill="FFFFFF"/>
          <w:lang w:val="en-US"/>
        </w:rPr>
        <w:t>myelencephalon</w:t>
      </w:r>
      <w:proofErr w:type="spellEnd"/>
      <w:r>
        <w:rPr>
          <w:rFonts w:ascii="acumin-pro" w:hAnsi="acumin-pro"/>
          <w:color w:val="32323C"/>
          <w:sz w:val="22"/>
          <w:szCs w:val="22"/>
          <w:shd w:val="clear" w:color="auto" w:fill="FFFFFF"/>
          <w:lang w:val="en-US"/>
        </w:rPr>
        <w:t> </w:t>
      </w:r>
      <w:r>
        <w:rPr>
          <w:rFonts w:ascii="acumin-pro" w:hAnsi="acumin-pro"/>
          <w:color w:val="32323C"/>
          <w:sz w:val="22"/>
          <w:szCs w:val="22"/>
          <w:shd w:val="clear" w:color="auto" w:fill="FFFFFF"/>
        </w:rPr>
        <w:t xml:space="preserve">(inferior). The cerebellum develops from the </w:t>
      </w:r>
      <w:proofErr w:type="spellStart"/>
      <w:r>
        <w:rPr>
          <w:rFonts w:ascii="acumin-pro" w:hAnsi="acumin-pro"/>
          <w:color w:val="32323C"/>
          <w:sz w:val="22"/>
          <w:szCs w:val="22"/>
          <w:shd w:val="clear" w:color="auto" w:fill="FFFFFF"/>
        </w:rPr>
        <w:t>metencephalon</w:t>
      </w:r>
      <w:proofErr w:type="spellEnd"/>
      <w:r>
        <w:rPr>
          <w:rFonts w:ascii="acumin-pro" w:hAnsi="acumin-pro"/>
          <w:color w:val="32323C"/>
          <w:sz w:val="22"/>
          <w:szCs w:val="22"/>
          <w:shd w:val="clear" w:color="auto" w:fill="FFFFFF"/>
        </w:rPr>
        <w:t xml:space="preserve"> division.</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Function: The cerebellum receives information from the sensory systems, the spinal cord, and other parts of the brain and then regulates</w:t>
      </w:r>
      <w:r>
        <w:rPr>
          <w:rFonts w:ascii="Calibri" w:hAnsi="Calibri"/>
          <w:sz w:val="22"/>
          <w:szCs w:val="22"/>
          <w:lang w:val="en-US"/>
        </w:rPr>
        <w:t> </w:t>
      </w:r>
      <w:r>
        <w:rPr>
          <w:rFonts w:ascii="Roboto" w:hAnsi="Roboto"/>
          <w:b/>
          <w:bCs/>
          <w:color w:val="3C4043"/>
          <w:sz w:val="21"/>
          <w:szCs w:val="21"/>
          <w:shd w:val="clear" w:color="auto" w:fill="FFFFFF"/>
          <w:lang w:val="en-US"/>
        </w:rPr>
        <w:t>motor</w:t>
      </w:r>
      <w:r>
        <w:rPr>
          <w:rFonts w:ascii="Calibri" w:hAnsi="Calibri"/>
          <w:sz w:val="22"/>
          <w:szCs w:val="22"/>
          <w:lang w:val="en-US"/>
        </w:rPr>
        <w:t> movements. The cerebellum coordinates voluntary movements such as posture, balance, coordination, and speech, resulting in smooth and balanced muscular activity.</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 </w:t>
      </w:r>
    </w:p>
    <w:p w:rsidR="00862609" w:rsidRDefault="00862609" w:rsidP="00862609">
      <w:pPr>
        <w:numPr>
          <w:ilvl w:val="1"/>
          <w:numId w:val="2"/>
        </w:numPr>
        <w:spacing w:after="0" w:line="240" w:lineRule="auto"/>
        <w:ind w:left="958"/>
        <w:textAlignment w:val="center"/>
        <w:divId w:val="1827278905"/>
        <w:rPr>
          <w:rFonts w:ascii="Calibri" w:eastAsia="Times New Roman" w:hAnsi="Calibri"/>
        </w:rPr>
      </w:pPr>
      <w:r>
        <w:rPr>
          <w:rFonts w:ascii="Calibri" w:eastAsia="Times New Roman" w:hAnsi="Calibri"/>
        </w:rPr>
        <w:t xml:space="preserve">The internal structure of the cerebellum reflects an intriguing paradox; </w:t>
      </w:r>
      <w:r w:rsidR="00727614">
        <w:rPr>
          <w:rFonts w:ascii="Calibri" w:eastAsia="Times New Roman" w:hAnsi="Calibri"/>
        </w:rPr>
        <w:t xml:space="preserve">the arrangement of </w:t>
      </w:r>
      <w:r w:rsidR="00B069D4">
        <w:rPr>
          <w:rFonts w:ascii="Calibri" w:eastAsia="Times New Roman" w:hAnsi="Calibri"/>
        </w:rPr>
        <w:t xml:space="preserve">its cells </w:t>
      </w:r>
      <w:r>
        <w:rPr>
          <w:rFonts w:ascii="Calibri" w:eastAsia="Times New Roman" w:hAnsi="Calibri"/>
        </w:rPr>
        <w:t xml:space="preserv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w:t>
      </w:r>
      <w:proofErr w:type="spellStart"/>
      <w:r>
        <w:rPr>
          <w:rFonts w:ascii="Calibri" w:eastAsia="Times New Roman" w:hAnsi="Calibri"/>
        </w:rPr>
        <w:t>repattern</w:t>
      </w:r>
      <w:proofErr w:type="spellEnd"/>
      <w:r>
        <w:rPr>
          <w:rFonts w:ascii="Calibri" w:eastAsia="Times New Roman" w:hAnsi="Calibri"/>
        </w:rPr>
        <w:t xml:space="preserve"> synaptic connections into topographic neural networks called modules, which are organized around a longitudinal zone plan and are defined by their molecular, anatomic, and functional properties.</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 </w:t>
      </w:r>
    </w:p>
    <w:p w:rsidR="00862609" w:rsidRDefault="00862609" w:rsidP="00862609">
      <w:pPr>
        <w:numPr>
          <w:ilvl w:val="1"/>
          <w:numId w:val="2"/>
        </w:numPr>
        <w:spacing w:after="0" w:line="240" w:lineRule="auto"/>
        <w:ind w:left="958"/>
        <w:textAlignment w:val="center"/>
        <w:divId w:val="1827278905"/>
        <w:rPr>
          <w:rFonts w:ascii="Calibri" w:eastAsia="Times New Roman" w:hAnsi="Calibri"/>
          <w:lang w:val="en-US"/>
        </w:rPr>
      </w:pPr>
      <w:r>
        <w:rPr>
          <w:rFonts w:ascii="Calibri" w:eastAsia="Times New Roman" w:hAnsi="Calibri"/>
          <w:lang w:val="en-US"/>
        </w:rPr>
        <w:t>HUNTINGON DISEASE (CEREBELLAR DISEASE)</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It's a progressive brain disorder that causes uncontrolled movements, emotional problems and loss of thinking ability(cognition).</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Genetic bases:</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This condition is inherited in a autosomal dominant pattern which means one copy of the altered gene in each cell is sufficient to cause the disorder. An affected person usually inherits the altered gene from </w:t>
      </w:r>
      <w:proofErr w:type="spellStart"/>
      <w:r>
        <w:rPr>
          <w:rFonts w:ascii="Calibri" w:hAnsi="Calibri"/>
          <w:sz w:val="22"/>
          <w:szCs w:val="22"/>
          <w:lang w:val="en-US"/>
        </w:rPr>
        <w:t>oeo</w:t>
      </w:r>
      <w:proofErr w:type="spellEnd"/>
      <w:r>
        <w:rPr>
          <w:rFonts w:ascii="Calibri" w:hAnsi="Calibri"/>
          <w:sz w:val="22"/>
          <w:szCs w:val="22"/>
          <w:lang w:val="en-US"/>
        </w:rPr>
        <w:t xml:space="preserve"> effected parent. In rare cases, an individual with H77 ( </w:t>
      </w:r>
      <w:proofErr w:type="spellStart"/>
      <w:r>
        <w:rPr>
          <w:rFonts w:ascii="Calibri" w:hAnsi="Calibri"/>
          <w:sz w:val="22"/>
          <w:szCs w:val="22"/>
          <w:lang w:val="en-US"/>
        </w:rPr>
        <w:t>Hungtington</w:t>
      </w:r>
      <w:proofErr w:type="spellEnd"/>
      <w:r>
        <w:rPr>
          <w:rFonts w:ascii="Calibri" w:hAnsi="Calibri"/>
          <w:sz w:val="22"/>
          <w:szCs w:val="22"/>
          <w:lang w:val="en-US"/>
        </w:rPr>
        <w:t>) disease doesn't have a parent with the disorder. As the altered H77 gene is passed from one generation to the next, the size of CAG trinucleotide repeat often increase</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 </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 </w:t>
      </w:r>
    </w:p>
    <w:p w:rsidR="00862609" w:rsidRDefault="00862609" w:rsidP="00862609">
      <w:pPr>
        <w:numPr>
          <w:ilvl w:val="1"/>
          <w:numId w:val="2"/>
        </w:numPr>
        <w:spacing w:after="0" w:line="240" w:lineRule="auto"/>
        <w:ind w:left="958"/>
        <w:textAlignment w:val="center"/>
        <w:divId w:val="1827278905"/>
        <w:rPr>
          <w:rFonts w:ascii="Calibri" w:eastAsia="Times New Roman" w:hAnsi="Calibri"/>
          <w:lang w:val="en-US"/>
        </w:rPr>
      </w:pPr>
      <w:r>
        <w:rPr>
          <w:rFonts w:ascii="Calibri" w:eastAsia="Times New Roman" w:hAnsi="Calibri"/>
          <w:lang w:val="en-US"/>
        </w:rPr>
        <w:t>MYOCLONUS DYSTONIA</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lastRenderedPageBreak/>
        <w:t xml:space="preserve">        It is a movement disorder that typically affects the neck, torso and arms. Individuals with this condition experience quick, involuntary muscle jerks or twitches (myoclonus). The movement problems usually first appear in childhood with the development of myoclonus, and it remain stable throughout life.</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GENETIC BASIS</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This condition is inherited in an Autosomal Dominant </w:t>
      </w:r>
      <w:proofErr w:type="spellStart"/>
      <w:r>
        <w:rPr>
          <w:rFonts w:ascii="Calibri" w:hAnsi="Calibri"/>
          <w:sz w:val="22"/>
          <w:szCs w:val="22"/>
          <w:lang w:val="en-US"/>
        </w:rPr>
        <w:t>pattern.In</w:t>
      </w:r>
      <w:proofErr w:type="spellEnd"/>
      <w:r>
        <w:rPr>
          <w:rFonts w:ascii="Calibri" w:hAnsi="Calibri"/>
          <w:sz w:val="22"/>
          <w:szCs w:val="22"/>
          <w:lang w:val="en-US"/>
        </w:rPr>
        <w:t xml:space="preserve"> cases in which the cause of the condition is unknown, the inheritance is unclear. When caused by SGCE(</w:t>
      </w:r>
      <w:proofErr w:type="spellStart"/>
      <w:r>
        <w:rPr>
          <w:rFonts w:ascii="Calibri" w:hAnsi="Calibri"/>
          <w:sz w:val="22"/>
          <w:szCs w:val="22"/>
          <w:lang w:val="en-US"/>
        </w:rPr>
        <w:t>Sarcoglycan</w:t>
      </w:r>
      <w:proofErr w:type="spellEnd"/>
      <w:r>
        <w:rPr>
          <w:rFonts w:ascii="Calibri" w:hAnsi="Calibri"/>
          <w:sz w:val="22"/>
          <w:szCs w:val="22"/>
          <w:lang w:val="en-US"/>
        </w:rPr>
        <w:t xml:space="preserve"> </w:t>
      </w:r>
      <w:proofErr w:type="spellStart"/>
      <w:r>
        <w:rPr>
          <w:rFonts w:ascii="Calibri" w:hAnsi="Calibri"/>
          <w:sz w:val="22"/>
          <w:szCs w:val="22"/>
          <w:lang w:val="en-US"/>
        </w:rPr>
        <w:t>epilon</w:t>
      </w:r>
      <w:proofErr w:type="spellEnd"/>
      <w:r>
        <w:rPr>
          <w:rFonts w:ascii="Calibri" w:hAnsi="Calibri"/>
          <w:sz w:val="22"/>
          <w:szCs w:val="22"/>
          <w:lang w:val="en-US"/>
        </w:rPr>
        <w:t xml:space="preserve">) genetic </w:t>
      </w:r>
      <w:proofErr w:type="spellStart"/>
      <w:r>
        <w:rPr>
          <w:rFonts w:ascii="Calibri" w:hAnsi="Calibri"/>
          <w:sz w:val="22"/>
          <w:szCs w:val="22"/>
          <w:lang w:val="en-US"/>
        </w:rPr>
        <w:t>mutations,myoclonus</w:t>
      </w:r>
      <w:proofErr w:type="spellEnd"/>
      <w:r>
        <w:rPr>
          <w:rFonts w:ascii="Calibri" w:hAnsi="Calibri"/>
          <w:sz w:val="22"/>
          <w:szCs w:val="22"/>
          <w:lang w:val="en-US"/>
        </w:rPr>
        <w:t xml:space="preserve">-dystonia occurs only when the mutation is inherited from a person's </w:t>
      </w:r>
      <w:proofErr w:type="spellStart"/>
      <w:r>
        <w:rPr>
          <w:rFonts w:ascii="Calibri" w:hAnsi="Calibri"/>
          <w:sz w:val="22"/>
          <w:szCs w:val="22"/>
          <w:lang w:val="en-US"/>
        </w:rPr>
        <w:t>father.People</w:t>
      </w:r>
      <w:proofErr w:type="spellEnd"/>
      <w:r>
        <w:rPr>
          <w:rFonts w:ascii="Calibri" w:hAnsi="Calibri"/>
          <w:sz w:val="22"/>
          <w:szCs w:val="22"/>
          <w:lang w:val="en-US"/>
        </w:rPr>
        <w:t xml:space="preserve"> normally inherit one copy of each gene from their mother and one copy from their father. For most genes both copies are active.</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rsidP="00862609">
      <w:pPr>
        <w:numPr>
          <w:ilvl w:val="1"/>
          <w:numId w:val="2"/>
        </w:numPr>
        <w:spacing w:after="0" w:line="240" w:lineRule="auto"/>
        <w:ind w:left="958"/>
        <w:textAlignment w:val="center"/>
        <w:divId w:val="1827278905"/>
        <w:rPr>
          <w:rFonts w:ascii="Calibri" w:eastAsia="Times New Roman" w:hAnsi="Calibri"/>
          <w:lang w:val="en-US"/>
        </w:rPr>
      </w:pPr>
      <w:r>
        <w:rPr>
          <w:rFonts w:ascii="Calibri" w:eastAsia="Times New Roman" w:hAnsi="Calibri"/>
          <w:lang w:val="en-US"/>
        </w:rPr>
        <w:t>PROGRESSIVE SUPRANUCLEAR PALSY(PSP)</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This is a brain disorder that affects movement, </w:t>
      </w:r>
      <w:r w:rsidR="00C5589F">
        <w:rPr>
          <w:rFonts w:ascii="Calibri" w:hAnsi="Calibri"/>
          <w:sz w:val="22"/>
          <w:szCs w:val="22"/>
          <w:lang w:val="en-US"/>
        </w:rPr>
        <w:t>vision, speech</w:t>
      </w:r>
      <w:r>
        <w:rPr>
          <w:rFonts w:ascii="Calibri" w:hAnsi="Calibri"/>
          <w:sz w:val="22"/>
          <w:szCs w:val="22"/>
          <w:lang w:val="en-US"/>
        </w:rPr>
        <w:t xml:space="preserve"> and thinking ability. The signs and symptoms of this disorder usually become apparent in mid to late adulthood, most often in a person's 60s,loss of balance and frequent falls are the most common early signs of Progressive </w:t>
      </w:r>
      <w:proofErr w:type="spellStart"/>
      <w:r>
        <w:rPr>
          <w:rFonts w:ascii="Calibri" w:hAnsi="Calibri"/>
          <w:sz w:val="22"/>
          <w:szCs w:val="22"/>
          <w:lang w:val="en-US"/>
        </w:rPr>
        <w:t>Supranuclear</w:t>
      </w:r>
      <w:proofErr w:type="spellEnd"/>
      <w:r>
        <w:rPr>
          <w:rFonts w:ascii="Calibri" w:hAnsi="Calibri"/>
          <w:sz w:val="22"/>
          <w:szCs w:val="22"/>
          <w:lang w:val="en-US"/>
        </w:rPr>
        <w:t xml:space="preserve"> Palsy.</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GENETIC BASIS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Most cases of the PSP are sporadic which means they occur in people with no history of the disorder in their family. However, some people with this disorder have had family members with related conditions, such as parkinsonism and dementia.</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JOUBERT SYNDROME</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a rare neurological disorder featuring absence of the cerebellar vermis (i.e. midline: a part of the brain that controls balance and coordination) and a malformed brain stem (connection between the brain and spinal cord).</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The most common features are lack of</w:t>
      </w:r>
      <w:r>
        <w:rPr>
          <w:rFonts w:ascii="Calibri" w:hAnsi="Calibri"/>
          <w:sz w:val="22"/>
          <w:szCs w:val="22"/>
          <w:lang w:val="en-US"/>
        </w:rPr>
        <w:t> </w:t>
      </w:r>
      <w:r>
        <w:rPr>
          <w:rFonts w:ascii="Roboto" w:hAnsi="Roboto"/>
          <w:b/>
          <w:bCs/>
          <w:color w:val="3C4043"/>
          <w:sz w:val="21"/>
          <w:szCs w:val="21"/>
          <w:shd w:val="clear" w:color="auto" w:fill="FFFFFF"/>
          <w:lang w:val="en-US"/>
        </w:rPr>
        <w:t>muscle</w:t>
      </w:r>
      <w:r>
        <w:rPr>
          <w:rFonts w:ascii="Calibri" w:hAnsi="Calibri"/>
          <w:sz w:val="22"/>
          <w:szCs w:val="22"/>
          <w:lang w:val="en-US"/>
        </w:rPr>
        <w:t> control (</w:t>
      </w:r>
      <w:r>
        <w:rPr>
          <w:rFonts w:ascii="Roboto" w:hAnsi="Roboto"/>
          <w:b/>
          <w:bCs/>
          <w:color w:val="3C4043"/>
          <w:sz w:val="21"/>
          <w:szCs w:val="21"/>
          <w:shd w:val="clear" w:color="auto" w:fill="FFFFFF"/>
          <w:lang w:val="en-US"/>
        </w:rPr>
        <w:t>ataxia</w:t>
      </w:r>
      <w:r>
        <w:rPr>
          <w:rFonts w:ascii="Calibri" w:hAnsi="Calibri"/>
          <w:sz w:val="22"/>
          <w:szCs w:val="22"/>
          <w:lang w:val="en-US"/>
        </w:rPr>
        <w:t>), abnormal breathing patterns (</w:t>
      </w:r>
      <w:proofErr w:type="spellStart"/>
      <w:r>
        <w:rPr>
          <w:rFonts w:ascii="Calibri" w:hAnsi="Calibri"/>
          <w:sz w:val="22"/>
          <w:szCs w:val="22"/>
          <w:lang w:val="en-US"/>
        </w:rPr>
        <w:t>hyperapnea</w:t>
      </w:r>
      <w:proofErr w:type="spellEnd"/>
      <w:r>
        <w:rPr>
          <w:rFonts w:ascii="Calibri" w:hAnsi="Calibri"/>
          <w:sz w:val="22"/>
          <w:szCs w:val="22"/>
          <w:lang w:val="en-US"/>
        </w:rPr>
        <w:t>), sleep apnea, abnormal </w:t>
      </w:r>
      <w:r>
        <w:rPr>
          <w:rFonts w:ascii="Roboto" w:hAnsi="Roboto"/>
          <w:b/>
          <w:bCs/>
          <w:color w:val="3C4043"/>
          <w:sz w:val="21"/>
          <w:szCs w:val="21"/>
          <w:shd w:val="clear" w:color="auto" w:fill="FFFFFF"/>
          <w:lang w:val="en-US"/>
        </w:rPr>
        <w:t>eye</w:t>
      </w:r>
      <w:r>
        <w:rPr>
          <w:rFonts w:ascii="Calibri" w:hAnsi="Calibri"/>
          <w:sz w:val="22"/>
          <w:szCs w:val="22"/>
          <w:lang w:val="en-US"/>
        </w:rPr>
        <w:t xml:space="preserve"> and tongue movements and </w:t>
      </w:r>
      <w:proofErr w:type="spellStart"/>
      <w:r>
        <w:rPr>
          <w:rFonts w:ascii="Calibri" w:hAnsi="Calibri"/>
          <w:sz w:val="22"/>
          <w:szCs w:val="22"/>
          <w:lang w:val="en-US"/>
        </w:rPr>
        <w:t>low</w:t>
      </w:r>
      <w:r>
        <w:rPr>
          <w:rFonts w:ascii="Roboto" w:hAnsi="Roboto"/>
          <w:b/>
          <w:bCs/>
          <w:color w:val="3C4043"/>
          <w:sz w:val="21"/>
          <w:szCs w:val="21"/>
          <w:shd w:val="clear" w:color="auto" w:fill="FFFFFF"/>
          <w:lang w:val="en-US"/>
        </w:rPr>
        <w:t>muscle</w:t>
      </w:r>
      <w:proofErr w:type="spellEnd"/>
      <w:r>
        <w:rPr>
          <w:rFonts w:ascii="Roboto" w:hAnsi="Roboto"/>
          <w:b/>
          <w:bCs/>
          <w:color w:val="3C4043"/>
          <w:sz w:val="21"/>
          <w:szCs w:val="21"/>
          <w:shd w:val="clear" w:color="auto" w:fill="FFFFFF"/>
          <w:lang w:val="en-US"/>
        </w:rPr>
        <w:t xml:space="preserve"> tone</w:t>
      </w:r>
      <w:r>
        <w:rPr>
          <w:rFonts w:ascii="Calibri" w:hAnsi="Calibri"/>
          <w:sz w:val="22"/>
          <w:szCs w:val="22"/>
          <w:lang w:val="en-US"/>
        </w:rPr>
        <w:t>.</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  GENETIC BASIS</w:t>
      </w:r>
    </w:p>
    <w:p w:rsidR="00862609" w:rsidRDefault="00862609">
      <w:pPr>
        <w:pStyle w:val="NormalWeb"/>
        <w:spacing w:before="0" w:beforeAutospacing="0" w:after="0" w:afterAutospacing="0"/>
        <w:ind w:left="418"/>
        <w:divId w:val="1827278905"/>
        <w:rPr>
          <w:rFonts w:ascii="Calibri" w:hAnsi="Calibri"/>
          <w:sz w:val="22"/>
          <w:szCs w:val="22"/>
        </w:rPr>
      </w:pPr>
      <w:proofErr w:type="spellStart"/>
      <w:r>
        <w:rPr>
          <w:rFonts w:ascii="Calibri" w:hAnsi="Calibri"/>
          <w:sz w:val="22"/>
          <w:szCs w:val="22"/>
        </w:rPr>
        <w:t>Joubert</w:t>
      </w:r>
      <w:proofErr w:type="spellEnd"/>
      <w:r>
        <w:rPr>
          <w:rFonts w:ascii="Calibri" w:hAnsi="Calibri"/>
          <w:sz w:val="22"/>
          <w:szCs w:val="22"/>
        </w:rPr>
        <w:t xml:space="preserve"> syndrome is inherited as an autosomal recessive genetic disorder.</w:t>
      </w:r>
    </w:p>
    <w:p w:rsidR="00862609" w:rsidRDefault="00862609">
      <w:pPr>
        <w:pStyle w:val="NormalWeb"/>
        <w:spacing w:before="0" w:beforeAutospacing="0" w:after="0" w:afterAutospacing="0"/>
        <w:ind w:left="418"/>
        <w:divId w:val="1827278905"/>
        <w:rPr>
          <w:rFonts w:ascii="Calibri" w:hAnsi="Calibri"/>
          <w:sz w:val="22"/>
          <w:szCs w:val="22"/>
        </w:rPr>
      </w:pPr>
      <w:r>
        <w:rPr>
          <w:rFonts w:ascii="Calibri" w:hAnsi="Calibri"/>
          <w:sz w:val="22"/>
          <w:szCs w:val="22"/>
        </w:rPr>
        <w:t xml:space="preserve">In recent years, mapping of three genetic loci and the identification of mutations in two genes, AHI1 and NPHP1 have tremendously helped with identifying this disorder has it has many overlapping symptoms with other disorders. These genes encode proteins with some shared functional domains, but their role in brain development is unclear. Clues may come from studies of related syndromes, including </w:t>
      </w:r>
      <w:proofErr w:type="spellStart"/>
      <w:r>
        <w:rPr>
          <w:rFonts w:ascii="Calibri" w:hAnsi="Calibri"/>
          <w:sz w:val="22"/>
          <w:szCs w:val="22"/>
        </w:rPr>
        <w:t>Bardet-Biedl</w:t>
      </w:r>
      <w:proofErr w:type="spellEnd"/>
      <w:r>
        <w:rPr>
          <w:rFonts w:ascii="Calibri" w:hAnsi="Calibri"/>
          <w:sz w:val="22"/>
          <w:szCs w:val="22"/>
        </w:rPr>
        <w:t xml:space="preserve"> syndrome and </w:t>
      </w:r>
      <w:proofErr w:type="spellStart"/>
      <w:r>
        <w:rPr>
          <w:rFonts w:ascii="Calibri" w:hAnsi="Calibri"/>
          <w:sz w:val="22"/>
          <w:szCs w:val="22"/>
        </w:rPr>
        <w:t>nephronophthisis</w:t>
      </w:r>
      <w:proofErr w:type="spellEnd"/>
      <w:r>
        <w:rPr>
          <w:rFonts w:ascii="Calibri" w:hAnsi="Calibri"/>
          <w:sz w:val="22"/>
          <w:szCs w:val="22"/>
        </w:rPr>
        <w:t xml:space="preserve">, for which all of the encoded proteins localize to primary cilia. The data suggest a tantalizing connection between </w:t>
      </w:r>
      <w:proofErr w:type="spellStart"/>
      <w:r>
        <w:rPr>
          <w:rFonts w:ascii="Calibri" w:hAnsi="Calibri"/>
          <w:sz w:val="22"/>
          <w:szCs w:val="22"/>
        </w:rPr>
        <w:t>intraflagellar</w:t>
      </w:r>
      <w:proofErr w:type="spellEnd"/>
      <w:r>
        <w:rPr>
          <w:rFonts w:ascii="Calibri" w:hAnsi="Calibri"/>
          <w:sz w:val="22"/>
          <w:szCs w:val="22"/>
        </w:rPr>
        <w:t xml:space="preserve"> transport in cilia and brain development.</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References.</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rPr>
      </w:pPr>
      <w:proofErr w:type="spellStart"/>
      <w:r>
        <w:rPr>
          <w:rFonts w:ascii="Calibri" w:hAnsi="Calibri"/>
          <w:sz w:val="22"/>
          <w:szCs w:val="22"/>
        </w:rPr>
        <w:t>Louvi</w:t>
      </w:r>
      <w:proofErr w:type="spellEnd"/>
      <w:r>
        <w:rPr>
          <w:rFonts w:ascii="Calibri" w:hAnsi="Calibri"/>
          <w:sz w:val="22"/>
          <w:szCs w:val="22"/>
        </w:rPr>
        <w:t xml:space="preserve"> A, Alexandre P, </w:t>
      </w:r>
      <w:proofErr w:type="spellStart"/>
      <w:r>
        <w:rPr>
          <w:rFonts w:ascii="Calibri" w:hAnsi="Calibri"/>
          <w:sz w:val="22"/>
          <w:szCs w:val="22"/>
        </w:rPr>
        <w:t>Métin</w:t>
      </w:r>
      <w:proofErr w:type="spellEnd"/>
      <w:r>
        <w:rPr>
          <w:rFonts w:ascii="Calibri" w:hAnsi="Calibri"/>
          <w:sz w:val="22"/>
          <w:szCs w:val="22"/>
        </w:rPr>
        <w:t xml:space="preserve"> C, </w:t>
      </w:r>
      <w:proofErr w:type="spellStart"/>
      <w:r>
        <w:rPr>
          <w:rFonts w:ascii="Calibri" w:hAnsi="Calibri"/>
          <w:sz w:val="22"/>
          <w:szCs w:val="22"/>
        </w:rPr>
        <w:t>Wurst</w:t>
      </w:r>
      <w:proofErr w:type="spellEnd"/>
      <w:r>
        <w:rPr>
          <w:rFonts w:ascii="Calibri" w:hAnsi="Calibri"/>
          <w:sz w:val="22"/>
          <w:szCs w:val="22"/>
        </w:rPr>
        <w:t xml:space="preserve"> W, Wassef M. The isthmic </w:t>
      </w:r>
      <w:proofErr w:type="spellStart"/>
      <w:r>
        <w:rPr>
          <w:rFonts w:ascii="Calibri" w:hAnsi="Calibri"/>
          <w:sz w:val="22"/>
          <w:szCs w:val="22"/>
        </w:rPr>
        <w:t>neuroepithelium</w:t>
      </w:r>
      <w:proofErr w:type="spellEnd"/>
      <w:r>
        <w:rPr>
          <w:rFonts w:ascii="Calibri" w:hAnsi="Calibri"/>
          <w:sz w:val="22"/>
          <w:szCs w:val="22"/>
        </w:rPr>
        <w:t xml:space="preserve"> is essential for cerebellar midline fusion. Development. 2003;130:5319–30</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xml:space="preserve">Embryonic and </w:t>
      </w:r>
      <w:proofErr w:type="spellStart"/>
      <w:r>
        <w:rPr>
          <w:rFonts w:ascii="Calibri" w:hAnsi="Calibri"/>
          <w:sz w:val="22"/>
          <w:szCs w:val="22"/>
          <w:lang w:val="en-US"/>
        </w:rPr>
        <w:t>foetal</w:t>
      </w:r>
      <w:proofErr w:type="spellEnd"/>
      <w:r>
        <w:rPr>
          <w:rFonts w:ascii="Calibri" w:hAnsi="Calibri"/>
          <w:sz w:val="22"/>
          <w:szCs w:val="22"/>
          <w:lang w:val="en-US"/>
        </w:rPr>
        <w:t xml:space="preserve"> expression patterns of the ciliopathy gene CEP164.</w:t>
      </w:r>
    </w:p>
    <w:p w:rsidR="00862609" w:rsidRDefault="00862609">
      <w:pPr>
        <w:pStyle w:val="NormalWeb"/>
        <w:spacing w:before="0" w:beforeAutospacing="0" w:after="0" w:afterAutospacing="0"/>
        <w:ind w:left="418"/>
        <w:divId w:val="1827278905"/>
        <w:rPr>
          <w:rFonts w:ascii="Calibri" w:hAnsi="Calibri"/>
          <w:sz w:val="22"/>
          <w:szCs w:val="22"/>
          <w:lang w:val="en-US"/>
        </w:rPr>
      </w:pPr>
      <w:hyperlink r:id="rId5" w:history="1">
        <w:r>
          <w:rPr>
            <w:rStyle w:val="Hyperlink"/>
            <w:rFonts w:ascii="Calibri" w:hAnsi="Calibri"/>
            <w:sz w:val="22"/>
            <w:szCs w:val="22"/>
            <w:lang w:val="en-US"/>
          </w:rPr>
          <w:t>https://pubmed.ncbi.nlm.nih.gov/31990917/</w:t>
        </w:r>
      </w:hyperlink>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60" w:beforeAutospacing="0" w:after="0" w:afterAutospacing="0"/>
        <w:ind w:left="418"/>
        <w:divId w:val="1827278905"/>
        <w:rPr>
          <w:rFonts w:ascii="Roboto" w:hAnsi="Roboto"/>
        </w:rPr>
      </w:pPr>
      <w:r>
        <w:rPr>
          <w:rFonts w:ascii="Roboto" w:hAnsi="Roboto"/>
          <w:color w:val="333333"/>
          <w:shd w:val="clear" w:color="auto" w:fill="FFFFFF"/>
        </w:rPr>
        <w:lastRenderedPageBreak/>
        <w:t xml:space="preserve">Cassandra L. </w:t>
      </w:r>
      <w:proofErr w:type="spellStart"/>
      <w:r>
        <w:rPr>
          <w:rFonts w:ascii="Roboto" w:hAnsi="Roboto"/>
          <w:color w:val="333333"/>
          <w:shd w:val="clear" w:color="auto" w:fill="FFFFFF"/>
        </w:rPr>
        <w:t>Kniffin</w:t>
      </w:r>
      <w:proofErr w:type="spellEnd"/>
      <w:r>
        <w:rPr>
          <w:rFonts w:ascii="Roboto" w:hAnsi="Roboto"/>
          <w:color w:val="333333"/>
          <w:shd w:val="clear" w:color="auto" w:fill="FFFFFF"/>
        </w:rPr>
        <w:t>. JOUBERT SYNDROME 10; JBTS10.</w:t>
      </w:r>
      <w:r>
        <w:rPr>
          <w:rFonts w:ascii="Roboto" w:hAnsi="Roboto"/>
          <w:color w:val="333333"/>
          <w:shd w:val="clear" w:color="auto" w:fill="FFFFFF"/>
          <w:lang w:val="en-US"/>
        </w:rPr>
        <w:t> </w:t>
      </w:r>
      <w:r>
        <w:rPr>
          <w:rFonts w:ascii="Roboto" w:hAnsi="Roboto"/>
          <w:i/>
          <w:iCs/>
          <w:color w:val="333333"/>
          <w:shd w:val="clear" w:color="auto" w:fill="FFFFFF"/>
          <w:lang w:val="en-US"/>
        </w:rPr>
        <w:t>OMIM</w:t>
      </w:r>
      <w:r>
        <w:rPr>
          <w:rFonts w:ascii="Roboto" w:hAnsi="Roboto"/>
          <w:color w:val="333333"/>
          <w:shd w:val="clear" w:color="auto" w:fill="FFFFFF"/>
        </w:rPr>
        <w:t>. December 2, 2015;</w:t>
      </w:r>
      <w:r>
        <w:rPr>
          <w:rFonts w:ascii="Roboto" w:hAnsi="Roboto"/>
          <w:color w:val="333333"/>
          <w:shd w:val="clear" w:color="auto" w:fill="FFFFFF"/>
          <w:lang w:val="en-US"/>
        </w:rPr>
        <w:t> </w:t>
      </w:r>
      <w:hyperlink r:id="rId6" w:history="1">
        <w:r>
          <w:rPr>
            <w:rStyle w:val="Hyperlink"/>
            <w:rFonts w:ascii="Roboto" w:hAnsi="Roboto"/>
            <w:shd w:val="clear" w:color="auto" w:fill="FFFFFF"/>
            <w:lang w:val="en-US"/>
          </w:rPr>
          <w:t>http://www.omim.org/entry/300804</w:t>
        </w:r>
      </w:hyperlink>
      <w:r>
        <w:rPr>
          <w:rFonts w:ascii="Roboto" w:hAnsi="Roboto"/>
          <w:color w:val="333333"/>
          <w:shd w:val="clear" w:color="auto" w:fill="FFFFFF"/>
        </w:rPr>
        <w:t>.</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r>
        <w:rPr>
          <w:rFonts w:ascii="Calibri" w:hAnsi="Calibri"/>
          <w:sz w:val="22"/>
          <w:szCs w:val="22"/>
          <w:lang w:val="en-US"/>
        </w:rPr>
        <w:t>Using the Gibbs Function as a Measure of Human Brain Development Trends from Fetal Stage to Advanced Age.</w:t>
      </w:r>
    </w:p>
    <w:p w:rsidR="00862609" w:rsidRDefault="00862609">
      <w:pPr>
        <w:pStyle w:val="NormalWeb"/>
        <w:spacing w:before="0" w:beforeAutospacing="0" w:after="0" w:afterAutospacing="0"/>
        <w:ind w:left="418"/>
        <w:divId w:val="1827278905"/>
        <w:rPr>
          <w:rFonts w:ascii="Calibri" w:hAnsi="Calibri"/>
          <w:sz w:val="22"/>
          <w:szCs w:val="22"/>
          <w:lang w:val="en-US"/>
        </w:rPr>
      </w:pPr>
      <w:hyperlink r:id="rId7" w:history="1">
        <w:r>
          <w:rPr>
            <w:rStyle w:val="Hyperlink"/>
            <w:rFonts w:ascii="Calibri" w:hAnsi="Calibri"/>
            <w:sz w:val="22"/>
            <w:szCs w:val="22"/>
            <w:lang w:val="en-US"/>
          </w:rPr>
          <w:t>https://pubmed.ncbi.nlm.nih.gov/32046179/</w:t>
        </w:r>
      </w:hyperlink>
    </w:p>
    <w:p w:rsidR="00862609" w:rsidRDefault="00862609">
      <w:pPr>
        <w:pStyle w:val="NormalWeb"/>
        <w:spacing w:before="0" w:beforeAutospacing="0" w:after="0" w:afterAutospacing="0"/>
        <w:ind w:left="418"/>
        <w:divId w:val="1827278905"/>
        <w:rPr>
          <w:color w:val="000000"/>
          <w:sz w:val="26"/>
          <w:szCs w:val="26"/>
        </w:rPr>
      </w:pPr>
      <w:r>
        <w:rPr>
          <w:color w:val="000000"/>
          <w:sz w:val="26"/>
          <w:szCs w:val="26"/>
        </w:rPr>
        <w:t> </w:t>
      </w:r>
    </w:p>
    <w:p w:rsidR="00862609" w:rsidRDefault="00862609">
      <w:pPr>
        <w:pStyle w:val="NormalWeb"/>
        <w:spacing w:before="0" w:beforeAutospacing="0" w:after="0" w:afterAutospacing="0"/>
        <w:ind w:left="418"/>
        <w:divId w:val="1827278905"/>
        <w:rPr>
          <w:color w:val="000000"/>
          <w:sz w:val="26"/>
          <w:szCs w:val="26"/>
        </w:rPr>
      </w:pPr>
      <w:proofErr w:type="spellStart"/>
      <w:r>
        <w:rPr>
          <w:color w:val="000000"/>
          <w:sz w:val="26"/>
          <w:szCs w:val="26"/>
        </w:rPr>
        <w:t>Chizhikov</w:t>
      </w:r>
      <w:proofErr w:type="spellEnd"/>
      <w:r>
        <w:rPr>
          <w:color w:val="000000"/>
          <w:sz w:val="26"/>
          <w:szCs w:val="26"/>
        </w:rPr>
        <w:t xml:space="preserve"> V, Millen KJ. Development and malformations of the cerebellum in mice.</w:t>
      </w:r>
      <w:r>
        <w:rPr>
          <w:color w:val="000000"/>
          <w:sz w:val="26"/>
          <w:szCs w:val="26"/>
          <w:lang w:val="en-US"/>
        </w:rPr>
        <w:t> </w:t>
      </w:r>
      <w:proofErr w:type="spellStart"/>
      <w:r>
        <w:rPr>
          <w:color w:val="000000"/>
          <w:sz w:val="26"/>
          <w:szCs w:val="26"/>
          <w:lang w:val="en-US"/>
        </w:rPr>
        <w:t>Mol</w:t>
      </w:r>
      <w:proofErr w:type="spellEnd"/>
      <w:r>
        <w:rPr>
          <w:color w:val="000000"/>
          <w:sz w:val="26"/>
          <w:szCs w:val="26"/>
          <w:lang w:val="en-US"/>
        </w:rPr>
        <w:t xml:space="preserve"> Genet </w:t>
      </w:r>
      <w:proofErr w:type="spellStart"/>
      <w:r>
        <w:rPr>
          <w:color w:val="000000"/>
          <w:sz w:val="26"/>
          <w:szCs w:val="26"/>
          <w:lang w:val="en-US"/>
        </w:rPr>
        <w:t>Metab</w:t>
      </w:r>
      <w:proofErr w:type="spellEnd"/>
      <w:r>
        <w:rPr>
          <w:color w:val="000000"/>
          <w:sz w:val="26"/>
          <w:szCs w:val="26"/>
          <w:lang w:val="en-US"/>
        </w:rPr>
        <w:t>. 2003;80(1–2):54–65. </w:t>
      </w:r>
    </w:p>
    <w:p w:rsidR="00862609" w:rsidRDefault="00862609">
      <w:pPr>
        <w:pStyle w:val="NormalWeb"/>
        <w:spacing w:before="0" w:beforeAutospacing="0" w:after="0" w:afterAutospacing="0"/>
        <w:ind w:left="418"/>
        <w:divId w:val="1827278905"/>
        <w:rPr>
          <w:color w:val="000000"/>
          <w:sz w:val="26"/>
          <w:szCs w:val="26"/>
          <w:lang w:val="en-US"/>
        </w:rPr>
      </w:pPr>
      <w:r>
        <w:rPr>
          <w:color w:val="000000"/>
          <w:sz w:val="26"/>
          <w:szCs w:val="26"/>
          <w:lang w:val="en-US"/>
        </w:rPr>
        <w:t> </w:t>
      </w:r>
    </w:p>
    <w:p w:rsidR="00862609" w:rsidRDefault="00862609">
      <w:pPr>
        <w:pStyle w:val="NormalWeb"/>
        <w:spacing w:before="0" w:beforeAutospacing="0" w:after="0" w:afterAutospacing="0"/>
        <w:ind w:left="418"/>
        <w:divId w:val="1827278905"/>
        <w:rPr>
          <w:color w:val="000000"/>
          <w:sz w:val="26"/>
          <w:szCs w:val="26"/>
          <w:lang w:val="en-US"/>
        </w:rPr>
      </w:pPr>
      <w:r>
        <w:rPr>
          <w:color w:val="000000"/>
          <w:sz w:val="26"/>
          <w:szCs w:val="26"/>
          <w:lang w:val="en-US"/>
        </w:rPr>
        <w:t>Millen KJ, Gleeson JG. Cerebellar development and disease. </w:t>
      </w:r>
      <w:proofErr w:type="spellStart"/>
      <w:r>
        <w:rPr>
          <w:color w:val="000000"/>
          <w:sz w:val="26"/>
          <w:szCs w:val="26"/>
          <w:lang w:val="en-US"/>
        </w:rPr>
        <w:t>Curr</w:t>
      </w:r>
      <w:proofErr w:type="spellEnd"/>
      <w:r>
        <w:rPr>
          <w:color w:val="000000"/>
          <w:sz w:val="26"/>
          <w:szCs w:val="26"/>
          <w:lang w:val="en-US"/>
        </w:rPr>
        <w:t xml:space="preserve"> </w:t>
      </w:r>
      <w:proofErr w:type="spellStart"/>
      <w:r>
        <w:rPr>
          <w:color w:val="000000"/>
          <w:sz w:val="26"/>
          <w:szCs w:val="26"/>
          <w:lang w:val="en-US"/>
        </w:rPr>
        <w:t>Opin</w:t>
      </w:r>
      <w:proofErr w:type="spellEnd"/>
      <w:r>
        <w:rPr>
          <w:color w:val="000000"/>
          <w:sz w:val="26"/>
          <w:szCs w:val="26"/>
          <w:lang w:val="en-US"/>
        </w:rPr>
        <w:t xml:space="preserve"> </w:t>
      </w:r>
      <w:proofErr w:type="spellStart"/>
      <w:r>
        <w:rPr>
          <w:color w:val="000000"/>
          <w:sz w:val="26"/>
          <w:szCs w:val="26"/>
          <w:lang w:val="en-US"/>
        </w:rPr>
        <w:t>Neurobiol</w:t>
      </w:r>
      <w:proofErr w:type="spellEnd"/>
      <w:r>
        <w:rPr>
          <w:color w:val="000000"/>
          <w:sz w:val="26"/>
          <w:szCs w:val="26"/>
          <w:lang w:val="en-US"/>
        </w:rPr>
        <w:t>. 2008;18(1):12–9.</w:t>
      </w:r>
    </w:p>
    <w:p w:rsidR="00862609" w:rsidRDefault="00862609">
      <w:pPr>
        <w:pStyle w:val="NormalWeb"/>
        <w:spacing w:before="0" w:beforeAutospacing="0" w:after="0" w:afterAutospacing="0"/>
        <w:ind w:left="418"/>
        <w:divId w:val="1827278905"/>
        <w:rPr>
          <w:color w:val="000000"/>
          <w:sz w:val="26"/>
          <w:szCs w:val="26"/>
          <w:lang w:val="en-US"/>
        </w:rPr>
      </w:pPr>
      <w:r>
        <w:rPr>
          <w:color w:val="000000"/>
          <w:sz w:val="26"/>
          <w:szCs w:val="26"/>
          <w:lang w:val="en-US"/>
        </w:rPr>
        <w:t> </w:t>
      </w:r>
    </w:p>
    <w:p w:rsidR="00862609" w:rsidRDefault="00862609">
      <w:pPr>
        <w:pStyle w:val="NormalWeb"/>
        <w:spacing w:before="0" w:beforeAutospacing="0" w:after="0" w:afterAutospacing="0"/>
        <w:ind w:left="418"/>
        <w:divId w:val="1827278905"/>
        <w:rPr>
          <w:rFonts w:ascii="Calibri" w:hAnsi="Calibri"/>
          <w:sz w:val="22"/>
          <w:szCs w:val="22"/>
          <w:lang w:val="en-US"/>
        </w:rPr>
      </w:pPr>
      <w:hyperlink r:id="rId8" w:history="1">
        <w:r>
          <w:rPr>
            <w:rStyle w:val="Hyperlink"/>
            <w:rFonts w:ascii="Calibri" w:hAnsi="Calibri"/>
            <w:sz w:val="22"/>
            <w:szCs w:val="22"/>
            <w:lang w:val="en-US"/>
          </w:rPr>
          <w:t>https://ghr.nlm.nih.gov/condition/joubert-syndrome</w:t>
        </w:r>
      </w:hyperlink>
    </w:p>
    <w:p w:rsidR="00C5589F" w:rsidRDefault="00C5589F">
      <w:pPr>
        <w:pStyle w:val="NormalWeb"/>
        <w:spacing w:before="0" w:beforeAutospacing="0" w:after="0" w:afterAutospacing="0"/>
        <w:ind w:left="418"/>
        <w:divId w:val="1827278905"/>
        <w:rPr>
          <w:rFonts w:ascii="Calibri" w:hAnsi="Calibri"/>
          <w:sz w:val="22"/>
          <w:szCs w:val="22"/>
          <w:lang w:val="en-US"/>
        </w:rPr>
      </w:pPr>
    </w:p>
    <w:p w:rsidR="00862609" w:rsidRDefault="00862609">
      <w:pPr>
        <w:pStyle w:val="NormalWeb"/>
        <w:spacing w:before="60" w:beforeAutospacing="0" w:after="0" w:afterAutospacing="0"/>
        <w:ind w:left="418"/>
        <w:divId w:val="1827278905"/>
        <w:rPr>
          <w:rFonts w:ascii="Roboto" w:hAnsi="Roboto"/>
        </w:rPr>
      </w:pPr>
      <w:proofErr w:type="spellStart"/>
      <w:r>
        <w:rPr>
          <w:rFonts w:ascii="Roboto" w:hAnsi="Roboto"/>
          <w:color w:val="333333"/>
          <w:shd w:val="clear" w:color="auto" w:fill="FFFFFF"/>
        </w:rPr>
        <w:t>Joubert</w:t>
      </w:r>
      <w:proofErr w:type="spellEnd"/>
      <w:r>
        <w:rPr>
          <w:rFonts w:ascii="Roboto" w:hAnsi="Roboto"/>
          <w:color w:val="333333"/>
          <w:shd w:val="clear" w:color="auto" w:fill="FFFFFF"/>
        </w:rPr>
        <w:t xml:space="preserve"> syndrome.</w:t>
      </w:r>
      <w:r>
        <w:rPr>
          <w:rFonts w:ascii="Roboto" w:hAnsi="Roboto"/>
          <w:color w:val="333333"/>
          <w:shd w:val="clear" w:color="auto" w:fill="FFFFFF"/>
          <w:lang w:val="en-US"/>
        </w:rPr>
        <w:t> </w:t>
      </w:r>
      <w:r>
        <w:rPr>
          <w:rFonts w:ascii="Roboto" w:hAnsi="Roboto"/>
          <w:i/>
          <w:iCs/>
          <w:color w:val="333333"/>
          <w:shd w:val="clear" w:color="auto" w:fill="FFFFFF"/>
          <w:lang w:val="en-US"/>
        </w:rPr>
        <w:t>Genetics Home Reference</w:t>
      </w:r>
      <w:r>
        <w:rPr>
          <w:rFonts w:ascii="Roboto" w:hAnsi="Roboto"/>
          <w:color w:val="333333"/>
          <w:shd w:val="clear" w:color="auto" w:fill="FFFFFF"/>
        </w:rPr>
        <w:t>. January 2011;</w:t>
      </w:r>
      <w:r>
        <w:rPr>
          <w:rFonts w:ascii="Roboto" w:hAnsi="Roboto"/>
          <w:color w:val="333333"/>
          <w:shd w:val="clear" w:color="auto" w:fill="FFFFFF"/>
          <w:lang w:val="en-US"/>
        </w:rPr>
        <w:t> </w:t>
      </w:r>
      <w:hyperlink r:id="rId9" w:history="1">
        <w:r>
          <w:rPr>
            <w:rStyle w:val="Hyperlink"/>
            <w:rFonts w:ascii="Roboto" w:hAnsi="Roboto"/>
            <w:shd w:val="clear" w:color="auto" w:fill="FFFFFF"/>
            <w:lang w:val="en-US"/>
          </w:rPr>
          <w:t>http://ghr.nlm.nih.gov/condition/joubert-syndrome</w:t>
        </w:r>
      </w:hyperlink>
      <w:r>
        <w:rPr>
          <w:rFonts w:ascii="Roboto" w:hAnsi="Roboto"/>
          <w:color w:val="333333"/>
          <w:shd w:val="clear" w:color="auto" w:fill="FFFFFF"/>
        </w:rPr>
        <w:t>.</w:t>
      </w:r>
    </w:p>
    <w:p w:rsidR="00862609" w:rsidRDefault="00862609">
      <w:pPr>
        <w:pStyle w:val="NormalWeb"/>
        <w:spacing w:before="0" w:beforeAutospacing="0" w:after="0" w:afterAutospacing="0"/>
        <w:ind w:left="418"/>
        <w:divId w:val="1827278905"/>
        <w:rPr>
          <w:color w:val="000000"/>
          <w:sz w:val="26"/>
          <w:szCs w:val="26"/>
          <w:lang w:val="en-US"/>
        </w:rPr>
      </w:pPr>
      <w:r>
        <w:rPr>
          <w:color w:val="000000"/>
          <w:sz w:val="26"/>
          <w:szCs w:val="26"/>
          <w:lang w:val="en-US"/>
        </w:rPr>
        <w:t> </w:t>
      </w:r>
    </w:p>
    <w:p w:rsidR="00862609" w:rsidRDefault="00862609"/>
    <w:sectPr w:rsidR="00862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umin-pro">
    <w:altName w:val="Cambria"/>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52C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09"/>
    <w:rsid w:val="00727614"/>
    <w:rsid w:val="00862609"/>
    <w:rsid w:val="00B069D4"/>
    <w:rsid w:val="00C558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F574EB0"/>
  <w15:chartTrackingRefBased/>
  <w15:docId w15:val="{71378F8B-ED96-3346-ABD1-B9F1B781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60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62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662167">
      <w:marLeft w:val="0"/>
      <w:marRight w:val="0"/>
      <w:marTop w:val="0"/>
      <w:marBottom w:val="0"/>
      <w:divBdr>
        <w:top w:val="none" w:sz="0" w:space="0" w:color="auto"/>
        <w:left w:val="none" w:sz="0" w:space="0" w:color="auto"/>
        <w:bottom w:val="none" w:sz="0" w:space="0" w:color="auto"/>
        <w:right w:val="none" w:sz="0" w:space="0" w:color="auto"/>
      </w:divBdr>
      <w:divsChild>
        <w:div w:id="1745881331">
          <w:marLeft w:val="0"/>
          <w:marRight w:val="0"/>
          <w:marTop w:val="0"/>
          <w:marBottom w:val="0"/>
          <w:divBdr>
            <w:top w:val="none" w:sz="0" w:space="0" w:color="auto"/>
            <w:left w:val="none" w:sz="0" w:space="0" w:color="auto"/>
            <w:bottom w:val="none" w:sz="0" w:space="0" w:color="auto"/>
            <w:right w:val="none" w:sz="0" w:space="0" w:color="auto"/>
          </w:divBdr>
          <w:divsChild>
            <w:div w:id="1827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r.nlm.nih.gov/condition/joubert-syndrome" TargetMode="External" /><Relationship Id="rId3" Type="http://schemas.openxmlformats.org/officeDocument/2006/relationships/settings" Target="settings.xml" /><Relationship Id="rId7" Type="http://schemas.openxmlformats.org/officeDocument/2006/relationships/hyperlink" Target="https://pubmed.ncbi.nlm.nih.gov/32046179/"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omim.org/entry/300804" TargetMode="External" /><Relationship Id="rId11" Type="http://schemas.openxmlformats.org/officeDocument/2006/relationships/theme" Target="theme/theme1.xml" /><Relationship Id="rId5" Type="http://schemas.openxmlformats.org/officeDocument/2006/relationships/hyperlink" Target="https://pubmed.ncbi.nlm.nih.gov/31990917/"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ghr.nlm.nih.gov/condition/joubert-syndr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aawe952@aiu.edu.gm</dc:creator>
  <cp:keywords/>
  <dc:description/>
  <cp:lastModifiedBy>aawe952@aiu.edu.gm</cp:lastModifiedBy>
  <cp:revision>2</cp:revision>
  <dcterms:created xsi:type="dcterms:W3CDTF">2020-07-13T23:17:00Z</dcterms:created>
  <dcterms:modified xsi:type="dcterms:W3CDTF">2020-07-13T23:17:00Z</dcterms:modified>
</cp:coreProperties>
</file>