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62" w:rsidRPr="00345D4E" w:rsidRDefault="00345D4E" w:rsidP="00AA7D62">
      <w:pPr>
        <w:rPr>
          <w:b/>
          <w:sz w:val="32"/>
          <w:szCs w:val="32"/>
        </w:rPr>
      </w:pPr>
      <w:r w:rsidRPr="00345D4E">
        <w:rPr>
          <w:b/>
          <w:sz w:val="32"/>
          <w:szCs w:val="32"/>
        </w:rPr>
        <w:t>THE CONSEQUENCES OF COVID-19 PANDEMIC ON ENTREPRENEURS AND WAYS GOVERNMENT CAN ASSIST THEM</w:t>
      </w:r>
    </w:p>
    <w:p w:rsidR="00AC182F" w:rsidRDefault="00E90213" w:rsidP="00E90213">
      <w:pPr>
        <w:rPr>
          <w:rStyle w:val="hgkelc"/>
        </w:rPr>
      </w:pPr>
      <w:r>
        <w:t>The recent and rapid outbreak o</w:t>
      </w:r>
      <w:r w:rsidR="00AC182F">
        <w:t>f</w:t>
      </w:r>
      <w:r>
        <w:t xml:space="preserve"> the COVID-19 </w:t>
      </w:r>
      <w:r>
        <w:rPr>
          <w:rStyle w:val="hgkelc"/>
        </w:rPr>
        <w:t xml:space="preserve">formerly known as Corona Virus at its first encounter in 2019 </w:t>
      </w:r>
      <w:r w:rsidR="00AC182F">
        <w:rPr>
          <w:rStyle w:val="hgkelc"/>
        </w:rPr>
        <w:t>has had a great impact in the world</w:t>
      </w:r>
      <w:r w:rsidR="00E12BF8">
        <w:rPr>
          <w:rStyle w:val="hgkelc"/>
        </w:rPr>
        <w:t xml:space="preserve">, </w:t>
      </w:r>
      <w:proofErr w:type="gramStart"/>
      <w:r w:rsidR="00E12BF8">
        <w:rPr>
          <w:rStyle w:val="hgkelc"/>
        </w:rPr>
        <w:t>Approximately</w:t>
      </w:r>
      <w:proofErr w:type="gramEnd"/>
      <w:r w:rsidR="00E12BF8">
        <w:rPr>
          <w:rStyle w:val="hgkelc"/>
        </w:rPr>
        <w:t xml:space="preserve"> 617k deaths 15m confirmed cases</w:t>
      </w:r>
      <w:r w:rsidR="00AC182F">
        <w:rPr>
          <w:rStyle w:val="hgkelc"/>
        </w:rPr>
        <w:t xml:space="preserve">. </w:t>
      </w:r>
      <w:r>
        <w:rPr>
          <w:rStyle w:val="hgkelc"/>
        </w:rPr>
        <w:t>The COVID-19 virus is a new virus linked to the same family of viruses as Severe Acute Respiratory Syndrome (SARS) and some types of common cold.</w:t>
      </w:r>
    </w:p>
    <w:p w:rsidR="00D64C24" w:rsidRDefault="00D64C24" w:rsidP="00E90213">
      <w:r>
        <w:rPr>
          <w:rStyle w:val="hgkelc"/>
        </w:rPr>
        <w:t>In addition not only humans are affected animals are also affected .This means that</w:t>
      </w:r>
      <w:r w:rsidRPr="00D64C24">
        <w:rPr>
          <w:rStyle w:val="hgkelc"/>
        </w:rPr>
        <w:t xml:space="preserve"> </w:t>
      </w:r>
      <w:r>
        <w:rPr>
          <w:rStyle w:val="ilfuvd"/>
        </w:rPr>
        <w:t>Corona</w:t>
      </w:r>
      <w:r w:rsidR="00744EF7">
        <w:rPr>
          <w:rStyle w:val="ilfuvd"/>
        </w:rPr>
        <w:t xml:space="preserve"> </w:t>
      </w:r>
      <w:r>
        <w:rPr>
          <w:rStyle w:val="ilfuvd"/>
        </w:rPr>
        <w:t xml:space="preserve">viruses are </w:t>
      </w:r>
      <w:proofErr w:type="spellStart"/>
      <w:r>
        <w:rPr>
          <w:rStyle w:val="ilfuvd"/>
        </w:rPr>
        <w:t>zoonotic</w:t>
      </w:r>
      <w:proofErr w:type="spellEnd"/>
      <w:proofErr w:type="gramStart"/>
      <w:r>
        <w:rPr>
          <w:rStyle w:val="ilfuvd"/>
        </w:rPr>
        <w:t>,  meaning</w:t>
      </w:r>
      <w:proofErr w:type="gramEnd"/>
      <w:r>
        <w:rPr>
          <w:rStyle w:val="ilfuvd"/>
        </w:rPr>
        <w:t xml:space="preserve"> they are transmitted between animals and people. Detailed investigations found that SARS-</w:t>
      </w:r>
      <w:proofErr w:type="spellStart"/>
      <w:r>
        <w:rPr>
          <w:rStyle w:val="ilfuvd"/>
        </w:rPr>
        <w:t>CoV</w:t>
      </w:r>
      <w:proofErr w:type="spellEnd"/>
      <w:r>
        <w:rPr>
          <w:rStyle w:val="ilfuvd"/>
        </w:rPr>
        <w:t xml:space="preserve"> was transmitted from civet cats to humans and MERS-</w:t>
      </w:r>
      <w:proofErr w:type="spellStart"/>
      <w:r>
        <w:rPr>
          <w:rStyle w:val="ilfuvd"/>
        </w:rPr>
        <w:t>CoV</w:t>
      </w:r>
      <w:proofErr w:type="spellEnd"/>
      <w:r>
        <w:rPr>
          <w:rStyle w:val="ilfuvd"/>
        </w:rPr>
        <w:t xml:space="preserve"> from dromedary camels to humans. Several known corona</w:t>
      </w:r>
      <w:r w:rsidR="00744EF7">
        <w:rPr>
          <w:rStyle w:val="ilfuvd"/>
        </w:rPr>
        <w:t xml:space="preserve"> </w:t>
      </w:r>
      <w:r>
        <w:rPr>
          <w:rStyle w:val="ilfuvd"/>
        </w:rPr>
        <w:t>viruses are circulating in animals that have not yet infected humans.</w:t>
      </w:r>
    </w:p>
    <w:p w:rsidR="003816D6" w:rsidRDefault="00D64C24" w:rsidP="00E90213">
      <w:r>
        <w:t>T</w:t>
      </w:r>
      <w:r w:rsidR="00E90213">
        <w:t>here</w:t>
      </w:r>
      <w:r w:rsidR="00AC182F">
        <w:t xml:space="preserve"> </w:t>
      </w:r>
      <w:r w:rsidR="00E90213">
        <w:t>is</w:t>
      </w:r>
      <w:r w:rsidR="00AC182F">
        <w:t xml:space="preserve"> </w:t>
      </w:r>
      <w:r w:rsidR="00E90213">
        <w:t>also</w:t>
      </w:r>
      <w:r w:rsidR="00AC182F">
        <w:t xml:space="preserve"> significant economic, </w:t>
      </w:r>
      <w:r w:rsidR="00E90213">
        <w:t>business</w:t>
      </w:r>
      <w:r w:rsidR="00AC182F">
        <w:t xml:space="preserve"> </w:t>
      </w:r>
      <w:r w:rsidR="00E90213">
        <w:t>and</w:t>
      </w:r>
      <w:r w:rsidR="00AC182F">
        <w:t xml:space="preserve"> commercial </w:t>
      </w:r>
      <w:r w:rsidR="00E90213">
        <w:t>impact</w:t>
      </w:r>
      <w:r w:rsidR="00AC182F">
        <w:t xml:space="preserve"> </w:t>
      </w:r>
      <w:r w:rsidR="00E90213">
        <w:t>being</w:t>
      </w:r>
      <w:r w:rsidR="00AC182F">
        <w:t xml:space="preserve"> </w:t>
      </w:r>
      <w:r w:rsidR="00E90213">
        <w:t>felt</w:t>
      </w:r>
      <w:r w:rsidR="00AC182F">
        <w:t xml:space="preserve"> </w:t>
      </w:r>
      <w:r w:rsidR="00744EF7">
        <w:t xml:space="preserve">globally </w:t>
      </w:r>
      <w:r>
        <w:t>also</w:t>
      </w:r>
      <w:r w:rsidR="00E90213">
        <w:t xml:space="preserve"> borders,</w:t>
      </w:r>
      <w:r>
        <w:t xml:space="preserve"> Research states that</w:t>
      </w:r>
      <w:r w:rsidR="00744EF7">
        <w:t xml:space="preserve"> </w:t>
      </w:r>
      <w:r w:rsidR="00E90213">
        <w:t>the</w:t>
      </w:r>
      <w:r>
        <w:t xml:space="preserve"> </w:t>
      </w:r>
      <w:r w:rsidR="00E90213">
        <w:t>impacts</w:t>
      </w:r>
      <w:r>
        <w:t xml:space="preserve"> </w:t>
      </w:r>
      <w:r w:rsidR="00E90213">
        <w:t>will</w:t>
      </w:r>
      <w:r>
        <w:t xml:space="preserve"> </w:t>
      </w:r>
      <w:r w:rsidR="00E90213">
        <w:t>continue</w:t>
      </w:r>
      <w:r>
        <w:t xml:space="preserve"> </w:t>
      </w:r>
      <w:r w:rsidR="00E90213">
        <w:t>to</w:t>
      </w:r>
      <w:r>
        <w:t xml:space="preserve"> </w:t>
      </w:r>
      <w:r w:rsidR="00E90213">
        <w:t xml:space="preserve">spread. </w:t>
      </w:r>
      <w:proofErr w:type="spellStart"/>
      <w:r w:rsidR="00E90213">
        <w:t>Infact</w:t>
      </w:r>
      <w:proofErr w:type="spellEnd"/>
      <w:r w:rsidR="00744EF7">
        <w:t xml:space="preserve"> </w:t>
      </w:r>
      <w:r w:rsidR="00E90213">
        <w:t>94</w:t>
      </w:r>
      <w:r>
        <w:t xml:space="preserve"> </w:t>
      </w:r>
      <w:r w:rsidR="00E90213">
        <w:t>percent</w:t>
      </w:r>
      <w:r>
        <w:t xml:space="preserve"> </w:t>
      </w:r>
      <w:r w:rsidR="00E90213">
        <w:t>of</w:t>
      </w:r>
      <w:r>
        <w:t xml:space="preserve"> </w:t>
      </w:r>
      <w:r w:rsidR="00E90213">
        <w:t>the</w:t>
      </w:r>
      <w:r>
        <w:t xml:space="preserve"> </w:t>
      </w:r>
      <w:r w:rsidR="00E90213">
        <w:t>Fortune</w:t>
      </w:r>
      <w:r>
        <w:t xml:space="preserve"> </w:t>
      </w:r>
      <w:r w:rsidR="00E90213">
        <w:t>1000 across</w:t>
      </w:r>
      <w:r>
        <w:t xml:space="preserve"> </w:t>
      </w:r>
      <w:r w:rsidR="00E90213">
        <w:t>the</w:t>
      </w:r>
      <w:r>
        <w:t xml:space="preserve"> </w:t>
      </w:r>
      <w:r w:rsidR="00E90213">
        <w:t>globe,</w:t>
      </w:r>
      <w:r w:rsidR="00744EF7">
        <w:t xml:space="preserve"> </w:t>
      </w:r>
      <w:r w:rsidR="00E90213">
        <w:t>and</w:t>
      </w:r>
      <w:r>
        <w:t xml:space="preserve"> </w:t>
      </w:r>
      <w:r w:rsidR="00E90213">
        <w:t>businesses</w:t>
      </w:r>
      <w:r>
        <w:t xml:space="preserve"> </w:t>
      </w:r>
      <w:r w:rsidR="00E90213">
        <w:t>in</w:t>
      </w:r>
      <w:r>
        <w:t xml:space="preserve"> </w:t>
      </w:r>
      <w:r w:rsidR="00E90213">
        <w:t>Nigeria</w:t>
      </w:r>
      <w:r>
        <w:t xml:space="preserve"> </w:t>
      </w:r>
      <w:r w:rsidR="00E90213">
        <w:t>have</w:t>
      </w:r>
      <w:r>
        <w:t xml:space="preserve"> </w:t>
      </w:r>
      <w:r w:rsidR="00E90213">
        <w:t>been</w:t>
      </w:r>
      <w:r>
        <w:t xml:space="preserve"> </w:t>
      </w:r>
      <w:r w:rsidR="00E90213">
        <w:t>impacted</w:t>
      </w:r>
      <w:r>
        <w:t xml:space="preserve"> </w:t>
      </w:r>
      <w:r w:rsidR="00E90213">
        <w:t>and</w:t>
      </w:r>
      <w:r>
        <w:t xml:space="preserve"> </w:t>
      </w:r>
      <w:r w:rsidR="00E90213">
        <w:t>are</w:t>
      </w:r>
      <w:r>
        <w:t xml:space="preserve"> </w:t>
      </w:r>
      <w:r w:rsidR="00E90213">
        <w:t>already</w:t>
      </w:r>
      <w:r>
        <w:t xml:space="preserve"> </w:t>
      </w:r>
      <w:r w:rsidR="00E90213">
        <w:t>seeing COVID-19disruptions. The</w:t>
      </w:r>
      <w:r>
        <w:t xml:space="preserve"> </w:t>
      </w:r>
      <w:r w:rsidR="00E90213">
        <w:t>impact</w:t>
      </w:r>
      <w:r>
        <w:t xml:space="preserve"> </w:t>
      </w:r>
      <w:r w:rsidR="00E90213">
        <w:t>of</w:t>
      </w:r>
      <w:r>
        <w:t xml:space="preserve"> </w:t>
      </w:r>
      <w:r w:rsidR="00E90213">
        <w:t>COVID19</w:t>
      </w:r>
      <w:r>
        <w:t xml:space="preserve"> </w:t>
      </w:r>
      <w:r w:rsidR="00E90213">
        <w:t>is</w:t>
      </w:r>
      <w:r>
        <w:t xml:space="preserve"> </w:t>
      </w:r>
      <w:r w:rsidR="00E90213">
        <w:t>felt</w:t>
      </w:r>
      <w:r>
        <w:t xml:space="preserve"> </w:t>
      </w:r>
      <w:r w:rsidR="00E90213">
        <w:t>by</w:t>
      </w:r>
      <w:r>
        <w:t xml:space="preserve"> </w:t>
      </w:r>
      <w:r w:rsidR="00E90213">
        <w:t>all</w:t>
      </w:r>
      <w:r>
        <w:t xml:space="preserve"> </w:t>
      </w:r>
      <w:r w:rsidR="00E90213">
        <w:t>businesses</w:t>
      </w:r>
      <w:r w:rsidR="00744EF7">
        <w:t xml:space="preserve"> </w:t>
      </w:r>
      <w:r w:rsidR="00E90213">
        <w:t>large</w:t>
      </w:r>
      <w:r>
        <w:t xml:space="preserve"> </w:t>
      </w:r>
      <w:r w:rsidR="00E90213">
        <w:t>and</w:t>
      </w:r>
      <w:r>
        <w:t xml:space="preserve"> </w:t>
      </w:r>
      <w:proofErr w:type="gramStart"/>
      <w:r w:rsidR="00E90213">
        <w:t>small</w:t>
      </w:r>
      <w:r>
        <w:t xml:space="preserve"> ,</w:t>
      </w:r>
      <w:proofErr w:type="gramEnd"/>
      <w:r>
        <w:t xml:space="preserve"> New and Old</w:t>
      </w:r>
      <w:r w:rsidR="00E90213">
        <w:t>.</w:t>
      </w:r>
      <w:r>
        <w:t xml:space="preserve"> </w:t>
      </w:r>
      <w:r w:rsidR="00E90213">
        <w:t>Which</w:t>
      </w:r>
      <w:r>
        <w:t xml:space="preserve"> </w:t>
      </w:r>
      <w:r w:rsidR="00E90213">
        <w:t>small businesses</w:t>
      </w:r>
      <w:r>
        <w:t xml:space="preserve"> </w:t>
      </w:r>
      <w:r w:rsidR="00E90213">
        <w:t>are</w:t>
      </w:r>
      <w:r>
        <w:t xml:space="preserve"> </w:t>
      </w:r>
      <w:r w:rsidR="00E90213">
        <w:t>most</w:t>
      </w:r>
      <w:r>
        <w:t xml:space="preserve"> </w:t>
      </w:r>
      <w:r w:rsidR="00E90213">
        <w:t>affected?</w:t>
      </w:r>
      <w:r>
        <w:t xml:space="preserve"> </w:t>
      </w:r>
      <w:r w:rsidR="00E90213">
        <w:t>In</w:t>
      </w:r>
      <w:r>
        <w:t xml:space="preserve"> </w:t>
      </w:r>
      <w:r w:rsidR="00E90213">
        <w:t>late</w:t>
      </w:r>
      <w:r>
        <w:t xml:space="preserve"> </w:t>
      </w:r>
      <w:r w:rsidR="00E90213">
        <w:t>March,</w:t>
      </w:r>
      <w:r>
        <w:t xml:space="preserve"> </w:t>
      </w:r>
      <w:r w:rsidR="00E90213">
        <w:t>the</w:t>
      </w:r>
      <w:r>
        <w:t xml:space="preserve"> </w:t>
      </w:r>
      <w:r w:rsidR="00E90213">
        <w:t>SMB</w:t>
      </w:r>
      <w:r w:rsidR="00744EF7">
        <w:t xml:space="preserve"> </w:t>
      </w:r>
      <w:r w:rsidR="00E90213">
        <w:t>(Small</w:t>
      </w:r>
      <w:r w:rsidR="00744EF7">
        <w:t xml:space="preserve"> </w:t>
      </w:r>
      <w:r w:rsidR="00E90213">
        <w:t>and</w:t>
      </w:r>
      <w:r w:rsidR="00744EF7">
        <w:t xml:space="preserve"> </w:t>
      </w:r>
      <w:r w:rsidR="00E90213">
        <w:t>Medium</w:t>
      </w:r>
      <w:r w:rsidR="00744EF7">
        <w:t xml:space="preserve"> </w:t>
      </w:r>
      <w:r w:rsidR="00E90213">
        <w:t>Business) Group</w:t>
      </w:r>
      <w:r>
        <w:t xml:space="preserve"> </w:t>
      </w:r>
      <w:r w:rsidR="00E90213">
        <w:t>surveyed</w:t>
      </w:r>
      <w:r>
        <w:t xml:space="preserve"> </w:t>
      </w:r>
      <w:r w:rsidR="00E90213">
        <w:t>more</w:t>
      </w:r>
      <w:r>
        <w:t xml:space="preserve"> </w:t>
      </w:r>
      <w:r w:rsidR="00E90213">
        <w:t>than</w:t>
      </w:r>
      <w:r>
        <w:t xml:space="preserve"> </w:t>
      </w:r>
      <w:r w:rsidR="00E90213">
        <w:t>500</w:t>
      </w:r>
      <w:r>
        <w:t xml:space="preserve"> </w:t>
      </w:r>
      <w:r w:rsidR="00E90213">
        <w:t>businesses.</w:t>
      </w:r>
      <w:r>
        <w:t xml:space="preserve"> </w:t>
      </w:r>
      <w:r w:rsidR="00E90213">
        <w:t>The</w:t>
      </w:r>
      <w:r w:rsidR="00744EF7">
        <w:t xml:space="preserve"> </w:t>
      </w:r>
      <w:r w:rsidR="00E90213">
        <w:t>SMB</w:t>
      </w:r>
      <w:r w:rsidR="00744EF7">
        <w:t xml:space="preserve"> </w:t>
      </w:r>
      <w:r w:rsidR="00E90213">
        <w:t>survey</w:t>
      </w:r>
      <w:r w:rsidR="003816D6">
        <w:t xml:space="preserve"> </w:t>
      </w:r>
      <w:r w:rsidR="00E90213">
        <w:t>found</w:t>
      </w:r>
      <w:r w:rsidR="003816D6">
        <w:t xml:space="preserve"> </w:t>
      </w:r>
      <w:r w:rsidR="00E90213">
        <w:t>out</w:t>
      </w:r>
      <w:r w:rsidR="003816D6">
        <w:t xml:space="preserve"> </w:t>
      </w:r>
      <w:r w:rsidR="00E90213">
        <w:t>which</w:t>
      </w:r>
      <w:r w:rsidR="003816D6">
        <w:t xml:space="preserve"> </w:t>
      </w:r>
      <w:r w:rsidR="00E90213">
        <w:t>small businesses</w:t>
      </w:r>
      <w:r w:rsidR="003816D6">
        <w:t xml:space="preserve"> </w:t>
      </w:r>
      <w:r w:rsidR="00E90213">
        <w:t>were</w:t>
      </w:r>
      <w:r w:rsidR="003816D6">
        <w:t xml:space="preserve"> </w:t>
      </w:r>
      <w:r w:rsidR="00E90213">
        <w:t>most</w:t>
      </w:r>
      <w:r w:rsidR="003816D6">
        <w:t xml:space="preserve"> </w:t>
      </w:r>
      <w:r w:rsidR="00E90213">
        <w:t>impacted</w:t>
      </w:r>
      <w:r w:rsidR="003816D6">
        <w:t xml:space="preserve"> </w:t>
      </w:r>
      <w:r w:rsidR="00E90213">
        <w:t>and</w:t>
      </w:r>
      <w:r w:rsidR="003816D6">
        <w:t xml:space="preserve"> </w:t>
      </w:r>
      <w:r w:rsidR="00E90213">
        <w:t>outlined</w:t>
      </w:r>
      <w:r w:rsidR="003816D6">
        <w:t xml:space="preserve"> </w:t>
      </w:r>
      <w:r w:rsidR="00E90213">
        <w:t>expected</w:t>
      </w:r>
      <w:r w:rsidR="003816D6">
        <w:t xml:space="preserve"> </w:t>
      </w:r>
      <w:r w:rsidR="00E90213">
        <w:t>changes</w:t>
      </w:r>
      <w:r w:rsidR="003816D6">
        <w:t xml:space="preserve"> </w:t>
      </w:r>
      <w:r w:rsidR="00E90213">
        <w:t>that</w:t>
      </w:r>
      <w:r w:rsidR="003816D6">
        <w:t xml:space="preserve"> </w:t>
      </w:r>
      <w:proofErr w:type="gramStart"/>
      <w:r w:rsidR="00E90213">
        <w:t>will</w:t>
      </w:r>
      <w:r w:rsidR="003816D6">
        <w:t xml:space="preserve">  </w:t>
      </w:r>
      <w:r w:rsidR="00E90213">
        <w:t>be</w:t>
      </w:r>
      <w:proofErr w:type="gramEnd"/>
      <w:r w:rsidR="003816D6">
        <w:t xml:space="preserve"> </w:t>
      </w:r>
      <w:r w:rsidR="00E90213">
        <w:t>part</w:t>
      </w:r>
      <w:r w:rsidR="003816D6">
        <w:t xml:space="preserve"> </w:t>
      </w:r>
      <w:r w:rsidR="00E90213">
        <w:t>of economic</w:t>
      </w:r>
      <w:r w:rsidR="003816D6">
        <w:t xml:space="preserve"> </w:t>
      </w:r>
      <w:r w:rsidR="00E90213">
        <w:t>recovery. TheCOVID-19</w:t>
      </w:r>
      <w:r w:rsidR="003816D6">
        <w:t xml:space="preserve"> </w:t>
      </w:r>
      <w:r w:rsidR="00E90213">
        <w:t>impact</w:t>
      </w:r>
      <w:r w:rsidR="003816D6">
        <w:t xml:space="preserve"> </w:t>
      </w:r>
      <w:r w:rsidR="00E90213">
        <w:t>varies</w:t>
      </w:r>
      <w:r w:rsidR="003816D6">
        <w:t xml:space="preserve"> </w:t>
      </w:r>
      <w:r w:rsidR="00E90213">
        <w:t>by</w:t>
      </w:r>
      <w:r w:rsidR="003816D6">
        <w:t xml:space="preserve"> </w:t>
      </w:r>
      <w:r w:rsidR="00E90213">
        <w:t>type</w:t>
      </w:r>
      <w:r w:rsidR="003816D6">
        <w:t xml:space="preserve"> </w:t>
      </w:r>
      <w:r w:rsidR="00E90213">
        <w:t>of</w:t>
      </w:r>
      <w:r w:rsidR="003816D6">
        <w:t xml:space="preserve"> </w:t>
      </w:r>
      <w:r w:rsidR="00E90213">
        <w:t>business,</w:t>
      </w:r>
      <w:r w:rsidR="003816D6">
        <w:t xml:space="preserve"> </w:t>
      </w:r>
      <w:r w:rsidR="00E90213">
        <w:t>with</w:t>
      </w:r>
      <w:r w:rsidR="003816D6">
        <w:t xml:space="preserve"> </w:t>
      </w:r>
      <w:r w:rsidR="00E90213">
        <w:t>these three</w:t>
      </w:r>
      <w:r w:rsidR="003816D6">
        <w:t xml:space="preserve"> categorie</w:t>
      </w:r>
      <w:r w:rsidR="00E90213">
        <w:t>s</w:t>
      </w:r>
      <w:r w:rsidR="003816D6">
        <w:t xml:space="preserve"> </w:t>
      </w:r>
      <w:r w:rsidR="00E90213">
        <w:t>most</w:t>
      </w:r>
      <w:r w:rsidR="003816D6">
        <w:t xml:space="preserve"> </w:t>
      </w:r>
      <w:r w:rsidR="00E90213">
        <w:t>affected:</w:t>
      </w:r>
      <w:r w:rsidR="003816D6">
        <w:t xml:space="preserve"> </w:t>
      </w:r>
    </w:p>
    <w:p w:rsidR="003816D6" w:rsidRDefault="00AA7D62" w:rsidP="003816D6">
      <w:pPr>
        <w:pStyle w:val="ListParagraph"/>
        <w:numPr>
          <w:ilvl w:val="0"/>
          <w:numId w:val="1"/>
        </w:numPr>
      </w:pPr>
      <w:r>
        <w:t>P</w:t>
      </w:r>
      <w:r w:rsidR="00E90213">
        <w:t>ersonal</w:t>
      </w:r>
      <w:r>
        <w:t xml:space="preserve"> Service</w:t>
      </w:r>
    </w:p>
    <w:p w:rsidR="003816D6" w:rsidRDefault="00AA7D62" w:rsidP="003816D6">
      <w:pPr>
        <w:pStyle w:val="ListParagraph"/>
        <w:numPr>
          <w:ilvl w:val="0"/>
          <w:numId w:val="1"/>
        </w:numPr>
      </w:pPr>
      <w:r>
        <w:t>H</w:t>
      </w:r>
      <w:r w:rsidR="00E90213">
        <w:t>ospitality</w:t>
      </w:r>
      <w:r w:rsidR="003816D6">
        <w:t xml:space="preserve"> </w:t>
      </w:r>
    </w:p>
    <w:p w:rsidR="003816D6" w:rsidRDefault="00AA7D62" w:rsidP="00AA7D62">
      <w:pPr>
        <w:pStyle w:val="ListParagraph"/>
        <w:numPr>
          <w:ilvl w:val="0"/>
          <w:numId w:val="1"/>
        </w:numPr>
      </w:pPr>
      <w:r>
        <w:t>Retail</w:t>
      </w:r>
    </w:p>
    <w:p w:rsidR="003816D6" w:rsidRDefault="00E90213" w:rsidP="003816D6">
      <w:r>
        <w:t>The</w:t>
      </w:r>
      <w:r w:rsidR="003816D6">
        <w:t xml:space="preserve"> </w:t>
      </w:r>
      <w:r>
        <w:t>smaller</w:t>
      </w:r>
      <w:r w:rsidR="003816D6">
        <w:t xml:space="preserve"> </w:t>
      </w:r>
      <w:r>
        <w:t>the company,</w:t>
      </w:r>
      <w:r w:rsidR="00AA7D62">
        <w:t xml:space="preserve"> </w:t>
      </w:r>
      <w:r>
        <w:t>the</w:t>
      </w:r>
      <w:r w:rsidR="003816D6">
        <w:t xml:space="preserve"> </w:t>
      </w:r>
      <w:r>
        <w:t>harder</w:t>
      </w:r>
      <w:r w:rsidR="003816D6">
        <w:t xml:space="preserve"> </w:t>
      </w:r>
      <w:r>
        <w:t>the</w:t>
      </w:r>
      <w:r w:rsidR="003816D6">
        <w:t xml:space="preserve"> </w:t>
      </w:r>
      <w:r>
        <w:t>hit,</w:t>
      </w:r>
      <w:r w:rsidR="00AA7D62">
        <w:t xml:space="preserve"> </w:t>
      </w:r>
      <w:r>
        <w:t>with</w:t>
      </w:r>
      <w:r w:rsidR="003816D6">
        <w:t xml:space="preserve"> </w:t>
      </w:r>
      <w:r>
        <w:t>companies</w:t>
      </w:r>
      <w:r w:rsidR="003816D6">
        <w:t xml:space="preserve"> </w:t>
      </w:r>
      <w:r>
        <w:t>with</w:t>
      </w:r>
      <w:r w:rsidR="003816D6">
        <w:t xml:space="preserve"> </w:t>
      </w:r>
      <w:r>
        <w:t>fewer</w:t>
      </w:r>
      <w:r w:rsidR="003816D6">
        <w:t xml:space="preserve"> </w:t>
      </w:r>
      <w:r>
        <w:t>than</w:t>
      </w:r>
      <w:r w:rsidR="003816D6">
        <w:t xml:space="preserve"> </w:t>
      </w:r>
      <w:r>
        <w:t>20</w:t>
      </w:r>
      <w:r w:rsidR="003816D6">
        <w:t xml:space="preserve"> </w:t>
      </w:r>
      <w:r>
        <w:t>employees</w:t>
      </w:r>
      <w:r w:rsidR="003816D6">
        <w:t xml:space="preserve"> </w:t>
      </w:r>
      <w:r>
        <w:t>most affected.</w:t>
      </w:r>
      <w:r w:rsidR="00744EF7">
        <w:t xml:space="preserve"> </w:t>
      </w:r>
      <w:r>
        <w:t>This</w:t>
      </w:r>
      <w:r w:rsidR="003816D6">
        <w:t xml:space="preserve"> </w:t>
      </w:r>
      <w:r>
        <w:t>risk</w:t>
      </w:r>
      <w:r w:rsidR="003816D6">
        <w:t xml:space="preserve"> </w:t>
      </w:r>
      <w:r>
        <w:t>is</w:t>
      </w:r>
      <w:r w:rsidR="003816D6">
        <w:t xml:space="preserve"> </w:t>
      </w:r>
      <w:r>
        <w:t>fueled</w:t>
      </w:r>
      <w:r w:rsidR="003816D6">
        <w:t xml:space="preserve"> </w:t>
      </w:r>
      <w:r>
        <w:t>largely</w:t>
      </w:r>
      <w:r w:rsidR="003816D6">
        <w:t xml:space="preserve"> </w:t>
      </w:r>
      <w:r>
        <w:t>by</w:t>
      </w:r>
      <w:r w:rsidR="003816D6">
        <w:t xml:space="preserve"> </w:t>
      </w:r>
      <w:r>
        <w:t>the</w:t>
      </w:r>
      <w:r w:rsidR="003816D6">
        <w:t xml:space="preserve"> </w:t>
      </w:r>
      <w:r>
        <w:t>health</w:t>
      </w:r>
      <w:r w:rsidR="003816D6">
        <w:t xml:space="preserve"> </w:t>
      </w:r>
      <w:r>
        <w:t>crisis,</w:t>
      </w:r>
      <w:r w:rsidR="003816D6">
        <w:t xml:space="preserve"> </w:t>
      </w:r>
      <w:r>
        <w:t>the</w:t>
      </w:r>
      <w:r w:rsidR="003816D6">
        <w:t xml:space="preserve"> </w:t>
      </w:r>
      <w:r>
        <w:t>lock-down measures</w:t>
      </w:r>
      <w:r w:rsidR="003816D6">
        <w:t xml:space="preserve"> </w:t>
      </w:r>
      <w:r>
        <w:t>(local</w:t>
      </w:r>
      <w:r w:rsidR="00AA7D62">
        <w:t xml:space="preserve"> </w:t>
      </w:r>
      <w:r>
        <w:t>and</w:t>
      </w:r>
      <w:r w:rsidR="00AA7D62">
        <w:t xml:space="preserve"> </w:t>
      </w:r>
      <w:r>
        <w:t>international)</w:t>
      </w:r>
      <w:r w:rsidR="003816D6">
        <w:t xml:space="preserve"> </w:t>
      </w:r>
      <w:r>
        <w:t>that</w:t>
      </w:r>
      <w:r w:rsidR="003816D6">
        <w:t xml:space="preserve"> </w:t>
      </w:r>
      <w:r>
        <w:t>have</w:t>
      </w:r>
      <w:r w:rsidR="003816D6">
        <w:t xml:space="preserve"> </w:t>
      </w:r>
      <w:r>
        <w:t>been</w:t>
      </w:r>
      <w:r w:rsidR="003816D6">
        <w:t xml:space="preserve"> </w:t>
      </w:r>
      <w:r>
        <w:t>put</w:t>
      </w:r>
      <w:r w:rsidR="003816D6">
        <w:t xml:space="preserve"> </w:t>
      </w:r>
      <w:r>
        <w:t>in</w:t>
      </w:r>
      <w:r w:rsidR="003816D6">
        <w:t xml:space="preserve"> </w:t>
      </w:r>
      <w:r>
        <w:t>place</w:t>
      </w:r>
      <w:r w:rsidR="003816D6">
        <w:t xml:space="preserve"> </w:t>
      </w:r>
      <w:r>
        <w:t>to</w:t>
      </w:r>
      <w:r w:rsidR="003816D6">
        <w:t xml:space="preserve"> </w:t>
      </w:r>
      <w:r>
        <w:t>address</w:t>
      </w:r>
      <w:r w:rsidR="003816D6">
        <w:t xml:space="preserve"> </w:t>
      </w:r>
      <w:r>
        <w:t>the</w:t>
      </w:r>
      <w:r w:rsidR="003816D6">
        <w:t xml:space="preserve"> </w:t>
      </w:r>
      <w:r>
        <w:t>pandemic and</w:t>
      </w:r>
      <w:r w:rsidR="003816D6">
        <w:t xml:space="preserve"> </w:t>
      </w:r>
      <w:r>
        <w:t>the</w:t>
      </w:r>
      <w:r w:rsidR="003816D6">
        <w:t xml:space="preserve"> </w:t>
      </w:r>
      <w:r>
        <w:t>apprehension</w:t>
      </w:r>
      <w:r w:rsidR="003816D6">
        <w:t xml:space="preserve"> </w:t>
      </w:r>
      <w:r>
        <w:t>of</w:t>
      </w:r>
      <w:r w:rsidR="003816D6">
        <w:t xml:space="preserve"> </w:t>
      </w:r>
      <w:r>
        <w:t>investors.</w:t>
      </w:r>
      <w:r w:rsidR="003816D6">
        <w:t xml:space="preserve"> </w:t>
      </w:r>
      <w:r>
        <w:t>Consequently, COVID’s</w:t>
      </w:r>
      <w:r w:rsidR="003816D6">
        <w:t xml:space="preserve"> </w:t>
      </w:r>
      <w:r>
        <w:t>impact</w:t>
      </w:r>
      <w:r w:rsidR="003816D6">
        <w:t xml:space="preserve"> </w:t>
      </w:r>
      <w:r>
        <w:t>on</w:t>
      </w:r>
      <w:r w:rsidR="003816D6">
        <w:t xml:space="preserve"> </w:t>
      </w:r>
      <w:r>
        <w:t>Nigerian businesses</w:t>
      </w:r>
      <w:r w:rsidR="003816D6">
        <w:t xml:space="preserve"> </w:t>
      </w:r>
      <w:r>
        <w:t>can</w:t>
      </w:r>
      <w:r w:rsidR="003816D6">
        <w:t xml:space="preserve"> </w:t>
      </w:r>
      <w:r>
        <w:t>be</w:t>
      </w:r>
      <w:r w:rsidR="003816D6">
        <w:t xml:space="preserve"> </w:t>
      </w:r>
      <w:r>
        <w:t>classified</w:t>
      </w:r>
      <w:r w:rsidR="003816D6">
        <w:t xml:space="preserve"> </w:t>
      </w:r>
      <w:r>
        <w:t>into</w:t>
      </w:r>
      <w:r w:rsidR="003816D6">
        <w:t xml:space="preserve"> </w:t>
      </w:r>
      <w:r>
        <w:t>three</w:t>
      </w:r>
      <w:r w:rsidR="00744EF7">
        <w:t xml:space="preserve"> </w:t>
      </w:r>
      <w:r>
        <w:t>(3)</w:t>
      </w:r>
      <w:r w:rsidR="003816D6">
        <w:t xml:space="preserve"> </w:t>
      </w:r>
      <w:r>
        <w:t>major</w:t>
      </w:r>
      <w:r w:rsidR="003816D6">
        <w:t xml:space="preserve"> </w:t>
      </w:r>
      <w:r>
        <w:t>channels,</w:t>
      </w:r>
      <w:r w:rsidR="003816D6">
        <w:t xml:space="preserve"> </w:t>
      </w:r>
      <w:proofErr w:type="gramStart"/>
      <w:r>
        <w:t>namely</w:t>
      </w:r>
      <w:r w:rsidR="003816D6">
        <w:t xml:space="preserve"> </w:t>
      </w:r>
      <w:r>
        <w:t>:</w:t>
      </w:r>
      <w:proofErr w:type="gramEnd"/>
      <w:r w:rsidR="003816D6">
        <w:t xml:space="preserve"> </w:t>
      </w:r>
    </w:p>
    <w:p w:rsidR="003816D6" w:rsidRDefault="00AA7D62" w:rsidP="003816D6">
      <w:pPr>
        <w:pStyle w:val="ListParagraph"/>
        <w:numPr>
          <w:ilvl w:val="0"/>
          <w:numId w:val="1"/>
        </w:numPr>
      </w:pPr>
      <w:r>
        <w:t>T</w:t>
      </w:r>
      <w:r w:rsidR="00E90213">
        <w:t>he</w:t>
      </w:r>
      <w:r>
        <w:t xml:space="preserve"> </w:t>
      </w:r>
      <w:r w:rsidR="00E90213">
        <w:t>supply</w:t>
      </w:r>
      <w:r>
        <w:t xml:space="preserve"> channel</w:t>
      </w:r>
    </w:p>
    <w:p w:rsidR="003816D6" w:rsidRDefault="00AA7D62" w:rsidP="003816D6">
      <w:pPr>
        <w:pStyle w:val="ListParagraph"/>
        <w:numPr>
          <w:ilvl w:val="0"/>
          <w:numId w:val="1"/>
        </w:numPr>
      </w:pPr>
      <w:r>
        <w:t>The demand channel</w:t>
      </w:r>
    </w:p>
    <w:p w:rsidR="00AA7D62" w:rsidRDefault="00AA7D62" w:rsidP="003816D6">
      <w:pPr>
        <w:pStyle w:val="ListParagraph"/>
        <w:numPr>
          <w:ilvl w:val="0"/>
          <w:numId w:val="1"/>
        </w:numPr>
      </w:pPr>
      <w:r>
        <w:t>The financial Channel</w:t>
      </w:r>
    </w:p>
    <w:p w:rsidR="00E90213" w:rsidRDefault="00AA7D62" w:rsidP="00AA7D62">
      <w:r>
        <w:t>T</w:t>
      </w:r>
      <w:r w:rsidR="00E90213">
        <w:t>he</w:t>
      </w:r>
      <w:r>
        <w:t xml:space="preserve"> impact </w:t>
      </w:r>
      <w:r w:rsidR="00E90213">
        <w:t>of</w:t>
      </w:r>
      <w:r>
        <w:t xml:space="preserve"> </w:t>
      </w:r>
      <w:r w:rsidR="00E90213">
        <w:t>the</w:t>
      </w:r>
      <w:r>
        <w:t xml:space="preserve"> </w:t>
      </w:r>
      <w:r w:rsidR="00E90213">
        <w:t>pandemic</w:t>
      </w:r>
      <w:r>
        <w:t xml:space="preserve"> </w:t>
      </w:r>
      <w:r w:rsidR="00E90213">
        <w:t>on</w:t>
      </w:r>
      <w:r>
        <w:t xml:space="preserve"> </w:t>
      </w:r>
      <w:r w:rsidR="00E90213">
        <w:t>the</w:t>
      </w:r>
      <w:r>
        <w:t xml:space="preserve"> </w:t>
      </w:r>
      <w:r w:rsidR="00E90213">
        <w:t>macro-economic</w:t>
      </w:r>
      <w:r>
        <w:t xml:space="preserve"> </w:t>
      </w:r>
      <w:r w:rsidR="00E90213">
        <w:t>environment,</w:t>
      </w:r>
      <w:r>
        <w:t xml:space="preserve"> </w:t>
      </w:r>
      <w:r w:rsidR="00E90213">
        <w:t>some</w:t>
      </w:r>
      <w:r>
        <w:t xml:space="preserve"> </w:t>
      </w:r>
      <w:r w:rsidR="00E90213">
        <w:t>of the</w:t>
      </w:r>
      <w:r>
        <w:t xml:space="preserve"> </w:t>
      </w:r>
      <w:r w:rsidR="00E90213">
        <w:t>top</w:t>
      </w:r>
      <w:r>
        <w:t xml:space="preserve"> </w:t>
      </w:r>
      <w:r w:rsidR="00E90213">
        <w:t>10</w:t>
      </w:r>
      <w:r>
        <w:t xml:space="preserve"> </w:t>
      </w:r>
      <w:r w:rsidR="00E90213">
        <w:t>risks</w:t>
      </w:r>
      <w:r>
        <w:t xml:space="preserve"> </w:t>
      </w:r>
      <w:r w:rsidR="00E90213">
        <w:t>identified</w:t>
      </w:r>
      <w:r>
        <w:t xml:space="preserve"> </w:t>
      </w:r>
      <w:r w:rsidR="00E90213">
        <w:t>by</w:t>
      </w:r>
      <w:r>
        <w:t xml:space="preserve"> </w:t>
      </w:r>
      <w:r w:rsidR="00E90213">
        <w:t>respondents,</w:t>
      </w:r>
      <w:r>
        <w:t xml:space="preserve"> </w:t>
      </w:r>
      <w:r w:rsidR="00E90213">
        <w:t>and</w:t>
      </w:r>
      <w:r>
        <w:t xml:space="preserve"> </w:t>
      </w:r>
      <w:r w:rsidR="00E90213">
        <w:t>some</w:t>
      </w:r>
      <w:r>
        <w:t xml:space="preserve"> </w:t>
      </w:r>
      <w:r w:rsidR="00E90213">
        <w:t>risks</w:t>
      </w:r>
      <w:r>
        <w:t xml:space="preserve"> </w:t>
      </w:r>
      <w:r w:rsidR="00E90213">
        <w:t>we</w:t>
      </w:r>
      <w:r>
        <w:t xml:space="preserve"> </w:t>
      </w:r>
      <w:r w:rsidR="00E90213">
        <w:t>consider</w:t>
      </w:r>
      <w:r>
        <w:t xml:space="preserve"> </w:t>
      </w:r>
      <w:r w:rsidR="00E90213">
        <w:t>to</w:t>
      </w:r>
      <w:r>
        <w:t xml:space="preserve"> </w:t>
      </w:r>
      <w:r w:rsidR="00E90213">
        <w:t>be</w:t>
      </w:r>
      <w:r>
        <w:t xml:space="preserve"> </w:t>
      </w:r>
      <w:r w:rsidR="00E90213">
        <w:t>emerging or</w:t>
      </w:r>
      <w:r>
        <w:t xml:space="preserve"> </w:t>
      </w:r>
      <w:r w:rsidR="00E90213">
        <w:t>underrated</w:t>
      </w:r>
      <w:r>
        <w:t xml:space="preserve"> </w:t>
      </w:r>
      <w:r w:rsidR="00E90213">
        <w:t>as</w:t>
      </w:r>
      <w:r>
        <w:t xml:space="preserve"> </w:t>
      </w:r>
      <w:r w:rsidR="00E90213">
        <w:t>at</w:t>
      </w:r>
      <w:r>
        <w:t xml:space="preserve"> </w:t>
      </w:r>
      <w:r w:rsidR="00E90213">
        <w:t>the</w:t>
      </w:r>
      <w:r>
        <w:t xml:space="preserve"> </w:t>
      </w:r>
      <w:r w:rsidR="00E90213">
        <w:t>time</w:t>
      </w:r>
      <w:r>
        <w:t xml:space="preserve"> </w:t>
      </w:r>
      <w:r w:rsidR="00E90213">
        <w:t>the</w:t>
      </w:r>
      <w:r>
        <w:t xml:space="preserve"> </w:t>
      </w:r>
      <w:r w:rsidR="00E90213">
        <w:t>survey</w:t>
      </w:r>
      <w:r>
        <w:t xml:space="preserve"> </w:t>
      </w:r>
      <w:r w:rsidR="00E90213">
        <w:t>was</w:t>
      </w:r>
      <w:r>
        <w:t xml:space="preserve"> </w:t>
      </w:r>
      <w:r w:rsidR="00E90213">
        <w:t>completed</w:t>
      </w:r>
      <w:r>
        <w:t xml:space="preserve"> </w:t>
      </w:r>
      <w:r w:rsidR="00E90213">
        <w:t>in</w:t>
      </w:r>
      <w:r>
        <w:t xml:space="preserve"> </w:t>
      </w:r>
      <w:r w:rsidR="00E90213">
        <w:t>December</w:t>
      </w:r>
      <w:r>
        <w:t xml:space="preserve"> </w:t>
      </w:r>
      <w:r w:rsidR="00E90213">
        <w:t>2019.</w:t>
      </w:r>
    </w:p>
    <w:p w:rsidR="00923556" w:rsidRDefault="00AA7D62" w:rsidP="00AD472F">
      <w:pPr>
        <w:rPr>
          <w:b/>
          <w:sz w:val="32"/>
          <w:szCs w:val="32"/>
        </w:rPr>
      </w:pPr>
      <w:r w:rsidRPr="00AA7D62">
        <w:rPr>
          <w:b/>
          <w:sz w:val="32"/>
          <w:szCs w:val="32"/>
        </w:rPr>
        <w:t>WAYS THE GOVERNMENT MAY PROVIDE ASSISTANCE</w:t>
      </w:r>
    </w:p>
    <w:p w:rsidR="00AD472F" w:rsidRDefault="00AD472F" w:rsidP="00AD472F">
      <w:pPr>
        <w:pStyle w:val="ListParagraph"/>
        <w:numPr>
          <w:ilvl w:val="0"/>
          <w:numId w:val="4"/>
        </w:numPr>
      </w:pPr>
      <w:r w:rsidRPr="00AD472F">
        <w:rPr>
          <w:b/>
        </w:rPr>
        <w:t>Communicate</w:t>
      </w:r>
      <w:r>
        <w:rPr>
          <w:b/>
        </w:rPr>
        <w:t xml:space="preserve"> </w:t>
      </w:r>
      <w:r w:rsidRPr="00AD472F">
        <w:rPr>
          <w:b/>
        </w:rPr>
        <w:t>across</w:t>
      </w:r>
      <w:r>
        <w:rPr>
          <w:b/>
        </w:rPr>
        <w:t xml:space="preserve"> </w:t>
      </w:r>
      <w:r w:rsidRPr="00AD472F">
        <w:rPr>
          <w:b/>
        </w:rPr>
        <w:t>your</w:t>
      </w:r>
      <w:r>
        <w:rPr>
          <w:b/>
        </w:rPr>
        <w:t xml:space="preserve"> </w:t>
      </w:r>
      <w:r w:rsidRPr="00AD472F">
        <w:rPr>
          <w:b/>
        </w:rPr>
        <w:t>entire</w:t>
      </w:r>
      <w:r>
        <w:rPr>
          <w:b/>
        </w:rPr>
        <w:t xml:space="preserve"> </w:t>
      </w:r>
      <w:r w:rsidRPr="00AD472F">
        <w:rPr>
          <w:b/>
        </w:rPr>
        <w:t>stakeholder</w:t>
      </w:r>
      <w:r>
        <w:rPr>
          <w:b/>
        </w:rPr>
        <w:t xml:space="preserve"> </w:t>
      </w:r>
      <w:r w:rsidRPr="00AD472F">
        <w:rPr>
          <w:b/>
        </w:rPr>
        <w:t>group</w:t>
      </w:r>
      <w:r>
        <w:rPr>
          <w:b/>
        </w:rPr>
        <w:t>:</w:t>
      </w:r>
      <w:r w:rsidRPr="00AD472F">
        <w:rPr>
          <w:b/>
        </w:rPr>
        <w:t xml:space="preserve"> </w:t>
      </w:r>
      <w:r w:rsidRPr="00AD472F">
        <w:t xml:space="preserve">Don’t stop with your employees. From your board, shareholders, business partners and regulators to the general public, it is critical to </w:t>
      </w:r>
      <w:r w:rsidRPr="00AD472F">
        <w:lastRenderedPageBreak/>
        <w:t>confirm all your relevant stakeholders are kept aware of perceived risks, prevention strategies and contingency plans.</w:t>
      </w:r>
    </w:p>
    <w:p w:rsidR="002D0BCE" w:rsidRPr="002D0BCE" w:rsidRDefault="00AD472F" w:rsidP="002D0BCE">
      <w:pPr>
        <w:pStyle w:val="Heading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D0BCE">
        <w:rPr>
          <w:rFonts w:asciiTheme="minorHAnsi" w:hAnsiTheme="minorHAnsi"/>
          <w:sz w:val="22"/>
          <w:szCs w:val="22"/>
        </w:rPr>
        <w:t>Temporary emergency scheme for job retention (NOW</w:t>
      </w:r>
      <w:proofErr w:type="gramStart"/>
      <w:r w:rsidRPr="002D0BCE">
        <w:rPr>
          <w:rFonts w:asciiTheme="minorHAnsi" w:hAnsiTheme="minorHAnsi"/>
          <w:sz w:val="22"/>
          <w:szCs w:val="22"/>
        </w:rPr>
        <w:t>)</w:t>
      </w:r>
      <w:r w:rsidR="002D0BCE" w:rsidRPr="002D0BCE">
        <w:rPr>
          <w:rFonts w:asciiTheme="minorHAnsi" w:hAnsiTheme="minorHAnsi"/>
          <w:sz w:val="22"/>
          <w:szCs w:val="22"/>
        </w:rPr>
        <w:t xml:space="preserve"> </w:t>
      </w:r>
      <w:r w:rsidR="002D0BCE" w:rsidRPr="002D0BCE">
        <w:rPr>
          <w:rFonts w:asciiTheme="minorHAnsi" w:hAnsiTheme="minorHAnsi"/>
          <w:b w:val="0"/>
          <w:sz w:val="22"/>
          <w:szCs w:val="22"/>
        </w:rPr>
        <w:t>:</w:t>
      </w:r>
      <w:proofErr w:type="gramEnd"/>
      <w:r w:rsidR="002D0BCE" w:rsidRPr="002D0BCE">
        <w:rPr>
          <w:rFonts w:asciiTheme="minorHAnsi" w:hAnsiTheme="minorHAnsi"/>
          <w:b w:val="0"/>
          <w:sz w:val="22"/>
          <w:szCs w:val="22"/>
        </w:rPr>
        <w:t xml:space="preserve">   </w:t>
      </w:r>
      <w:r w:rsidRPr="002D0BCE">
        <w:rPr>
          <w:rFonts w:asciiTheme="minorHAnsi" w:hAnsiTheme="minorHAnsi"/>
          <w:b w:val="0"/>
          <w:sz w:val="22"/>
          <w:szCs w:val="22"/>
        </w:rPr>
        <w:t xml:space="preserve">If you employ staff and expect to lose at least 20% of your turnover, you can </w:t>
      </w:r>
      <w:hyperlink r:id="rId7" w:history="1">
        <w:r w:rsidR="002D0BCE" w:rsidRPr="002D0BCE">
          <w:rPr>
            <w:rStyle w:val="Hyperlink"/>
            <w:rFonts w:asciiTheme="minorHAnsi" w:hAnsiTheme="minorHAnsi"/>
            <w:b w:val="0"/>
            <w:sz w:val="22"/>
            <w:szCs w:val="22"/>
          </w:rPr>
          <w:t xml:space="preserve">claim a grant   </w:t>
        </w:r>
        <w:r w:rsidRPr="002D0BCE">
          <w:rPr>
            <w:rStyle w:val="Hyperlink"/>
            <w:rFonts w:asciiTheme="minorHAnsi" w:hAnsiTheme="minorHAnsi"/>
            <w:b w:val="0"/>
            <w:sz w:val="22"/>
            <w:szCs w:val="22"/>
          </w:rPr>
          <w:t>towards your wage costs</w:t>
        </w:r>
      </w:hyperlink>
      <w:r w:rsidRPr="002D0BCE">
        <w:rPr>
          <w:rFonts w:asciiTheme="minorHAnsi" w:hAnsiTheme="minorHAnsi"/>
          <w:b w:val="0"/>
          <w:sz w:val="22"/>
          <w:szCs w:val="22"/>
        </w:rPr>
        <w:t> under the Temporary emergency scheme for job retention (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Tijdelijke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noodmaatregel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overbrugging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voor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behoud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 xml:space="preserve"> van 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werkgelegenheid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>; NOW). You can claim a maximum of 90% of your wage costs, depending on how much turnover you lose</w:t>
      </w:r>
      <w:r w:rsidRPr="002D0BCE">
        <w:rPr>
          <w:rFonts w:asciiTheme="minorHAnsi" w:hAnsiTheme="minorHAnsi"/>
          <w:sz w:val="22"/>
          <w:szCs w:val="22"/>
        </w:rPr>
        <w:t>.</w:t>
      </w:r>
    </w:p>
    <w:p w:rsidR="002D0BCE" w:rsidRDefault="002D0BCE" w:rsidP="002D0BCE">
      <w:pPr>
        <w:pStyle w:val="Heading3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2D0BCE">
        <w:rPr>
          <w:rFonts w:asciiTheme="minorHAnsi" w:hAnsiTheme="minorHAnsi"/>
          <w:sz w:val="22"/>
          <w:szCs w:val="22"/>
        </w:rPr>
        <w:t>Self-employment income support and loan scheme (TOZO)</w:t>
      </w:r>
      <w:r w:rsidRPr="002D0BCE">
        <w:rPr>
          <w:rFonts w:asciiTheme="minorHAnsi" w:hAnsiTheme="minorHAnsi"/>
          <w:b w:val="0"/>
          <w:sz w:val="22"/>
          <w:szCs w:val="22"/>
        </w:rPr>
        <w:t xml:space="preserve"> :The Self-employment income support and loan scheme (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Tijdelijke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overbruggingsregeling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zelfstandig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ondernemers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 xml:space="preserve">; TOZO) offers </w:t>
      </w:r>
      <w:hyperlink r:id="rId8" w:history="1">
        <w:r w:rsidRPr="002D0BCE">
          <w:rPr>
            <w:rStyle w:val="Hyperlink"/>
            <w:rFonts w:asciiTheme="minorHAnsi" w:hAnsiTheme="minorHAnsi"/>
            <w:b w:val="0"/>
            <w:sz w:val="22"/>
            <w:szCs w:val="22"/>
          </w:rPr>
          <w:t>support for self-employed professionals</w:t>
        </w:r>
      </w:hyperlink>
      <w:r w:rsidRPr="002D0BCE">
        <w:rPr>
          <w:rFonts w:asciiTheme="minorHAnsi" w:hAnsiTheme="minorHAnsi"/>
          <w:b w:val="0"/>
          <w:sz w:val="22"/>
          <w:szCs w:val="22"/>
        </w:rPr>
        <w:t xml:space="preserve"> such as sole proprietors, self-employed people with no employees (‘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ZZPers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>’), partners in a general partnership or owners of a private limited company (‘DGAs’) who are experiencing financial difficulties due to the corona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virus crisis.</w:t>
      </w:r>
    </w:p>
    <w:p w:rsidR="002D0BCE" w:rsidRDefault="002D0BCE" w:rsidP="002D0BCE">
      <w:pPr>
        <w:pStyle w:val="Heading3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2D0BCE">
        <w:rPr>
          <w:rFonts w:asciiTheme="minorHAnsi" w:hAnsiTheme="minorHAnsi"/>
          <w:sz w:val="22"/>
          <w:szCs w:val="22"/>
        </w:rPr>
        <w:t>Educate your work force on threats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2D0BCE">
        <w:rPr>
          <w:rFonts w:asciiTheme="minorHAnsi" w:hAnsiTheme="minorHAnsi"/>
          <w:b w:val="0"/>
          <w:sz w:val="22"/>
          <w:szCs w:val="22"/>
        </w:rPr>
        <w:t xml:space="preserve"> Your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employees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are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your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first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line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of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D0BCE">
        <w:rPr>
          <w:rFonts w:asciiTheme="minorHAnsi" w:hAnsiTheme="minorHAnsi"/>
          <w:b w:val="0"/>
          <w:sz w:val="22"/>
          <w:szCs w:val="22"/>
        </w:rPr>
        <w:t>defence</w:t>
      </w:r>
      <w:proofErr w:type="spellEnd"/>
      <w:r w:rsidRPr="002D0BCE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According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to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PwC’s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2020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Global Economic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Crime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and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Fraud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Survey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nearly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half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(43%)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of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reported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incidents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Pr="002D0BCE">
        <w:rPr>
          <w:rFonts w:asciiTheme="minorHAnsi" w:hAnsiTheme="minorHAnsi"/>
          <w:b w:val="0"/>
          <w:sz w:val="22"/>
          <w:szCs w:val="22"/>
        </w:rPr>
        <w:t>resulting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 xml:space="preserve"> in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losses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of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US$100million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or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more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were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committed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by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insiders.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Times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of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stress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call for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reinforcing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your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code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of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ethics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and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D0BCE">
        <w:rPr>
          <w:rFonts w:asciiTheme="minorHAnsi" w:hAnsiTheme="minorHAnsi"/>
          <w:b w:val="0"/>
          <w:sz w:val="22"/>
          <w:szCs w:val="22"/>
        </w:rPr>
        <w:t>rules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7E4D65" w:rsidRDefault="007E4D65" w:rsidP="007E4D65">
      <w:pPr>
        <w:pStyle w:val="Heading3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7E4D65">
        <w:rPr>
          <w:rFonts w:asciiTheme="minorHAnsi" w:hAnsiTheme="minorHAnsi"/>
          <w:sz w:val="22"/>
          <w:szCs w:val="22"/>
        </w:rPr>
        <w:t>Keep an eye on your extended business partner network</w:t>
      </w:r>
      <w:r w:rsidRPr="007E4D65">
        <w:rPr>
          <w:rFonts w:asciiTheme="minorHAnsi" w:hAnsiTheme="minorHAnsi"/>
          <w:b w:val="0"/>
          <w:sz w:val="22"/>
          <w:szCs w:val="22"/>
        </w:rPr>
        <w:t xml:space="preserve"> Vendors,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third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parties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and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other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business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partners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can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be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stress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point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for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fraud. PwC’s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2020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Global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Economic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Crime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and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Fraud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Survey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found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that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one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in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five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(19%) respondent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cited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vendors/suppliers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source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of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their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most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disruptive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external fraud.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Can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you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identify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and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account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for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al</w:t>
      </w:r>
      <w:r>
        <w:rPr>
          <w:rFonts w:asciiTheme="minorHAnsi" w:hAnsiTheme="minorHAnsi"/>
          <w:b w:val="0"/>
          <w:sz w:val="22"/>
          <w:szCs w:val="22"/>
        </w:rPr>
        <w:t xml:space="preserve">l </w:t>
      </w:r>
      <w:r w:rsidRPr="007E4D65">
        <w:rPr>
          <w:rFonts w:asciiTheme="minorHAnsi" w:hAnsiTheme="minorHAnsi"/>
          <w:b w:val="0"/>
          <w:sz w:val="22"/>
          <w:szCs w:val="22"/>
        </w:rPr>
        <w:t>your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key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third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parties?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How well-positioned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are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those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third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parties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to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continue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to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support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your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company’s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fraud management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efforts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in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time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of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crisis?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And,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if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they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can’t,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do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you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have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an </w:t>
      </w:r>
      <w:r w:rsidRPr="007E4D65">
        <w:rPr>
          <w:rFonts w:asciiTheme="minorHAnsi" w:hAnsiTheme="minorHAnsi"/>
          <w:b w:val="0"/>
          <w:sz w:val="22"/>
          <w:szCs w:val="22"/>
        </w:rPr>
        <w:t>alternative provider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who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can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step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in?</w:t>
      </w:r>
    </w:p>
    <w:p w:rsidR="007E4D65" w:rsidRPr="002D0BCE" w:rsidRDefault="007E4D65" w:rsidP="007E4D65">
      <w:pPr>
        <w:pStyle w:val="Heading3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7E4D65">
        <w:rPr>
          <w:rFonts w:asciiTheme="minorHAnsi" w:hAnsiTheme="minorHAnsi"/>
          <w:sz w:val="22"/>
          <w:szCs w:val="22"/>
        </w:rPr>
        <w:t>Sharpen your fraud detection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7E4D65">
        <w:rPr>
          <w:rFonts w:asciiTheme="minorHAnsi" w:hAnsiTheme="minorHAnsi"/>
          <w:b w:val="0"/>
          <w:sz w:val="22"/>
          <w:szCs w:val="22"/>
        </w:rPr>
        <w:t xml:space="preserve"> Frauds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of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transactional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nature—like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customer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fraud,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cyber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attacks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and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asset misappropriation—can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be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detected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using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fraud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detection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technologies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that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leverage advanced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analytics.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Yet,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according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to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PwC’s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2020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Global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Economic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Crime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and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Fraud Survey,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only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quarter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of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respondents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(25%)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are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Pr="007E4D65">
        <w:rPr>
          <w:rFonts w:asciiTheme="minorHAnsi" w:hAnsiTheme="minorHAnsi"/>
          <w:b w:val="0"/>
          <w:sz w:val="22"/>
          <w:szCs w:val="22"/>
        </w:rPr>
        <w:t>using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 </w:t>
      </w:r>
      <w:r w:rsidRPr="007E4D65">
        <w:rPr>
          <w:rFonts w:asciiTheme="minorHAnsi" w:hAnsiTheme="minorHAnsi"/>
          <w:b w:val="0"/>
          <w:sz w:val="22"/>
          <w:szCs w:val="22"/>
        </w:rPr>
        <w:t>artificial</w:t>
      </w:r>
      <w:proofErr w:type="gramEnd"/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intelligence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(AI)—a technology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that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is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ever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more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prevalent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today.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It is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a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staggering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statistic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when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you consider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Pr="007E4D65">
        <w:rPr>
          <w:rFonts w:asciiTheme="minorHAnsi" w:hAnsiTheme="minorHAnsi"/>
          <w:b w:val="0"/>
          <w:sz w:val="22"/>
          <w:szCs w:val="22"/>
        </w:rPr>
        <w:t>the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="00977F36" w:rsidRPr="00977F36">
        <w:rPr>
          <w:rFonts w:asciiTheme="minorHAnsi" w:hAnsiTheme="minorHAnsi"/>
          <w:b w:val="0"/>
          <w:sz w:val="22"/>
          <w:szCs w:val="22"/>
        </w:rPr>
        <w:t>magnitude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="00977F36" w:rsidRPr="00977F36">
        <w:rPr>
          <w:rFonts w:asciiTheme="minorHAnsi" w:hAnsiTheme="minorHAnsi"/>
          <w:b w:val="0"/>
          <w:sz w:val="22"/>
          <w:szCs w:val="22"/>
        </w:rPr>
        <w:t>of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="00977F36" w:rsidRPr="00977F36">
        <w:rPr>
          <w:rFonts w:asciiTheme="minorHAnsi" w:hAnsiTheme="minorHAnsi"/>
          <w:b w:val="0"/>
          <w:sz w:val="22"/>
          <w:szCs w:val="22"/>
        </w:rPr>
        <w:t>the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="00977F36" w:rsidRPr="00977F36">
        <w:rPr>
          <w:rFonts w:asciiTheme="minorHAnsi" w:hAnsiTheme="minorHAnsi"/>
          <w:b w:val="0"/>
          <w:sz w:val="22"/>
          <w:szCs w:val="22"/>
        </w:rPr>
        <w:t>fraud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="00977F36" w:rsidRPr="00977F36">
        <w:rPr>
          <w:rFonts w:asciiTheme="minorHAnsi" w:hAnsiTheme="minorHAnsi"/>
          <w:b w:val="0"/>
          <w:sz w:val="22"/>
          <w:szCs w:val="22"/>
        </w:rPr>
        <w:t>threat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  <w:r w:rsidR="00977F36" w:rsidRPr="00977F36">
        <w:rPr>
          <w:rFonts w:asciiTheme="minorHAnsi" w:hAnsiTheme="minorHAnsi"/>
          <w:b w:val="0"/>
          <w:sz w:val="22"/>
          <w:szCs w:val="22"/>
        </w:rPr>
        <w:t>every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organization </w:t>
      </w:r>
      <w:r w:rsidR="00977F36" w:rsidRPr="00977F36">
        <w:rPr>
          <w:rFonts w:asciiTheme="minorHAnsi" w:hAnsiTheme="minorHAnsi"/>
          <w:b w:val="0"/>
          <w:sz w:val="22"/>
          <w:szCs w:val="22"/>
        </w:rPr>
        <w:t>faces.</w:t>
      </w:r>
      <w:r w:rsidR="00977F36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D0BCE" w:rsidRPr="002D0BCE" w:rsidRDefault="002D0BCE" w:rsidP="002D0BCE">
      <w:pPr>
        <w:pStyle w:val="Heading3"/>
        <w:ind w:left="720"/>
        <w:rPr>
          <w:rFonts w:asciiTheme="minorHAnsi" w:hAnsiTheme="minorHAnsi"/>
          <w:b w:val="0"/>
          <w:sz w:val="22"/>
          <w:szCs w:val="22"/>
        </w:rPr>
      </w:pPr>
    </w:p>
    <w:p w:rsidR="00AD472F" w:rsidRPr="002D0BCE" w:rsidRDefault="00AD472F" w:rsidP="00AD472F"/>
    <w:sectPr w:rsidR="00AD472F" w:rsidRPr="002D0BCE" w:rsidSect="0092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B3" w:rsidRDefault="008D31B3" w:rsidP="00AA7D62">
      <w:pPr>
        <w:spacing w:after="0" w:line="240" w:lineRule="auto"/>
      </w:pPr>
      <w:r>
        <w:separator/>
      </w:r>
    </w:p>
  </w:endnote>
  <w:endnote w:type="continuationSeparator" w:id="0">
    <w:p w:rsidR="008D31B3" w:rsidRDefault="008D31B3" w:rsidP="00AA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B3" w:rsidRDefault="008D31B3" w:rsidP="00AA7D62">
      <w:pPr>
        <w:spacing w:after="0" w:line="240" w:lineRule="auto"/>
      </w:pPr>
      <w:r>
        <w:separator/>
      </w:r>
    </w:p>
  </w:footnote>
  <w:footnote w:type="continuationSeparator" w:id="0">
    <w:p w:rsidR="008D31B3" w:rsidRDefault="008D31B3" w:rsidP="00AA7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F37"/>
    <w:multiLevelType w:val="hybridMultilevel"/>
    <w:tmpl w:val="4DF8B6D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2296"/>
    <w:multiLevelType w:val="hybridMultilevel"/>
    <w:tmpl w:val="5476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55AC"/>
    <w:multiLevelType w:val="hybridMultilevel"/>
    <w:tmpl w:val="01C89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D07AEA"/>
    <w:multiLevelType w:val="hybridMultilevel"/>
    <w:tmpl w:val="C7E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13"/>
    <w:rsid w:val="002D0BCE"/>
    <w:rsid w:val="00345D4E"/>
    <w:rsid w:val="003816D6"/>
    <w:rsid w:val="00744EF7"/>
    <w:rsid w:val="007E4D65"/>
    <w:rsid w:val="008D31B3"/>
    <w:rsid w:val="00923556"/>
    <w:rsid w:val="00977F36"/>
    <w:rsid w:val="00AA7D62"/>
    <w:rsid w:val="00AC182F"/>
    <w:rsid w:val="00AD472F"/>
    <w:rsid w:val="00D64C24"/>
    <w:rsid w:val="00E12BF8"/>
    <w:rsid w:val="00E9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56"/>
  </w:style>
  <w:style w:type="paragraph" w:styleId="Heading3">
    <w:name w:val="heading 3"/>
    <w:basedOn w:val="Normal"/>
    <w:link w:val="Heading3Char"/>
    <w:uiPriority w:val="9"/>
    <w:qFormat/>
    <w:rsid w:val="00AD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E90213"/>
  </w:style>
  <w:style w:type="character" w:customStyle="1" w:styleId="ilfuvd">
    <w:name w:val="ilfuvd"/>
    <w:basedOn w:val="DefaultParagraphFont"/>
    <w:rsid w:val="00D64C24"/>
  </w:style>
  <w:style w:type="paragraph" w:styleId="ListParagraph">
    <w:name w:val="List Paragraph"/>
    <w:basedOn w:val="Normal"/>
    <w:uiPriority w:val="34"/>
    <w:qFormat/>
    <w:rsid w:val="00381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D62"/>
  </w:style>
  <w:style w:type="paragraph" w:styleId="Footer">
    <w:name w:val="footer"/>
    <w:basedOn w:val="Normal"/>
    <w:link w:val="FooterChar"/>
    <w:uiPriority w:val="99"/>
    <w:semiHidden/>
    <w:unhideWhenUsed/>
    <w:rsid w:val="00AA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D62"/>
  </w:style>
  <w:style w:type="character" w:customStyle="1" w:styleId="Heading3Char">
    <w:name w:val="Heading 3 Char"/>
    <w:basedOn w:val="DefaultParagraphFont"/>
    <w:link w:val="Heading3"/>
    <w:uiPriority w:val="9"/>
    <w:rsid w:val="00AD47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gov.nl/subsidy/temporary-bridging-measure-self-employed-professionals-toz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.gov.nl/subsidy/corona-crisis-temporary-emergency-measure-n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2020-07-22T11:47:00Z</dcterms:created>
  <dcterms:modified xsi:type="dcterms:W3CDTF">2020-07-22T14:00:00Z</dcterms:modified>
</cp:coreProperties>
</file>