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Bahnschrift SemiLight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Bahnschrift SemiLight" w:eastAsia="Times New Roman" w:hAnsi="Times New Roman" w:hint="default"/>
        </w:rPr>
        <w:t xml:space="preserve">Name: ossai favour ndidiamaka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Bahnschrift SemiLight" w:eastAsia="Times New Roman" w:hAnsi="Times New Roman" w:hint="default"/>
        </w:rPr>
        <w:t xml:space="preserve">College: law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Bahnschrift SemiLight" w:eastAsia="Times New Roman" w:hAnsi="Times New Roman" w:hint="default"/>
        </w:rPr>
        <w:t xml:space="preserve">Course: pol 102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Bahnschrift SemiLight" w:eastAsia="Times New Roman" w:hAnsi="Times New Roman" w:hint="default"/>
        </w:rPr>
        <w:t xml:space="preserve">Matric no: 19/law01/227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Bahnschrift SemiLight" w:eastAsia="Times New Roman" w:hAnsi="Times New Roman" w:hint="default"/>
        </w:rPr>
        <w:t>Citizenship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 is the </w:t>
      </w:r>
      <w:hyperlink r:id="rId5" w:tooltip="Status (law)">
        <w:r>
          <w:rPr>
            <w:color w:val="0000FF"/>
            <w:position w:val="0"/>
            <w:sz w:val="28"/>
            <w:szCs w:val="28"/>
            <w:u w:val="single"/>
            <w:rFonts w:ascii="Bahnschrift SemiLight" w:eastAsia="Times New Roman" w:hAnsi="Times New Roman" w:hint="default"/>
          </w:rPr>
          <w:t>status</w:t>
        </w:r>
      </w:hyperlink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 of a person recognized under the </w:t>
      </w:r>
      <w:hyperlink r:id="rId6" w:tooltip="Custom (law)">
        <w:r>
          <w:rPr>
            <w:color w:val="0000FF"/>
            <w:position w:val="0"/>
            <w:sz w:val="28"/>
            <w:szCs w:val="28"/>
            <w:u w:val="single"/>
            <w:rFonts w:ascii="Bahnschrift SemiLight" w:eastAsia="Times New Roman" w:hAnsi="Times New Roman" w:hint="default"/>
          </w:rPr>
          <w:t>custom</w:t>
        </w:r>
      </w:hyperlink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 or </w:t>
      </w:r>
      <w:hyperlink r:id="rId7" w:tooltip="Law">
        <w:r>
          <w:rPr>
            <w:color w:val="0000FF"/>
            <w:position w:val="0"/>
            <w:sz w:val="28"/>
            <w:szCs w:val="28"/>
            <w:u w:val="single"/>
            <w:rFonts w:ascii="Bahnschrift SemiLight" w:eastAsia="Times New Roman" w:hAnsi="Times New Roman" w:hint="default"/>
          </w:rPr>
          <w:t>law</w:t>
        </w:r>
      </w:hyperlink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 as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being a </w:t>
      </w:r>
      <w:hyperlink r:id="rId8" w:tooltip="Law">
        <w:r>
          <w:rPr>
            <w:color w:val="0000FF"/>
            <w:position w:val="0"/>
            <w:sz w:val="28"/>
            <w:szCs w:val="28"/>
            <w:u w:val="single"/>
            <w:rFonts w:ascii="Bahnschrift SemiLight" w:eastAsia="Times New Roman" w:hAnsi="Times New Roman" w:hint="default"/>
          </w:rPr>
          <w:t>legal</w:t>
        </w:r>
      </w:hyperlink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 member of a </w:t>
      </w:r>
      <w:hyperlink r:id="rId9" w:tooltip="Sovereign state">
        <w:r>
          <w:rPr>
            <w:color w:val="0000FF"/>
            <w:position w:val="0"/>
            <w:sz w:val="28"/>
            <w:szCs w:val="28"/>
            <w:u w:val="single"/>
            <w:rFonts w:ascii="Bahnschrift SemiLight" w:eastAsia="Times New Roman" w:hAnsi="Times New Roman" w:hint="default"/>
          </w:rPr>
          <w:t>sovereign state</w:t>
        </w:r>
      </w:hyperlink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 or belonging to a </w:t>
      </w:r>
      <w:hyperlink r:id="rId10" w:tooltip="Nation">
        <w:r>
          <w:rPr>
            <w:color w:val="0000FF"/>
            <w:position w:val="0"/>
            <w:sz w:val="28"/>
            <w:szCs w:val="28"/>
            <w:u w:val="single"/>
            <w:rFonts w:ascii="Bahnschrift SemiLight" w:eastAsia="Times New Roman" w:hAnsi="Times New Roman" w:hint="default"/>
          </w:rPr>
          <w:t>nation</w:t>
        </w:r>
      </w:hyperlink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. The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idea of citizenship has been defined as the capacity of individuals to defend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their </w:t>
      </w:r>
      <w:hyperlink r:id="rId11" w:tooltip="Rights">
        <w:r>
          <w:rPr>
            <w:color w:val="0000FF"/>
            <w:position w:val="0"/>
            <w:sz w:val="28"/>
            <w:szCs w:val="28"/>
            <w:u w:val="single"/>
            <w:rFonts w:ascii="Bahnschrift SemiLight" w:eastAsia="Times New Roman" w:hAnsi="Times New Roman" w:hint="default"/>
          </w:rPr>
          <w:t>rights</w:t>
        </w:r>
      </w:hyperlink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 in front of the </w:t>
      </w:r>
      <w:hyperlink r:id="rId12" w:tooltip="Government">
        <w:r>
          <w:rPr>
            <w:color w:val="0000FF"/>
            <w:position w:val="0"/>
            <w:sz w:val="28"/>
            <w:szCs w:val="28"/>
            <w:u w:val="single"/>
            <w:rFonts w:ascii="Bahnschrift SemiLight" w:eastAsia="Times New Roman" w:hAnsi="Times New Roman" w:hint="default"/>
          </w:rPr>
          <w:t>governmental</w:t>
        </w:r>
      </w:hyperlink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 authority.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Ways of acquiring citizenship include </w:t>
      </w:r>
    </w:p>
    <w:p>
      <w:pPr>
        <w:pStyle w:val="PO26"/>
        <w:numPr>
          <w:ilvl w:val="0"/>
          <w:numId w:val="1"/>
        </w:numPr>
        <w:jc w:val="left"/>
        <w:spacing w:lineRule="auto" w:line="276" w:before="0" w:after="200"/>
        <w:contextualSpacing w:val="1"/>
        <w:ind w:left="720" w:right="0" w:hanging="360"/>
        <w:rPr>
          <w:position w:val="0"/>
          <w:sz w:val="28"/>
          <w:szCs w:val="28"/>
          <w:rFonts w:ascii="Bahnschrift SemiLight" w:eastAsia="Bahnschrift SemiLight" w:hAnsi="Bahnschrift SemiLight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By birth</w:t>
      </w:r>
    </w:p>
    <w:p>
      <w:pPr>
        <w:pStyle w:val="PO26"/>
        <w:numPr>
          <w:ilvl w:val="0"/>
          <w:numId w:val="1"/>
        </w:numPr>
        <w:jc w:val="left"/>
        <w:spacing w:lineRule="auto" w:line="276" w:before="0" w:after="200"/>
        <w:contextualSpacing w:val="1"/>
        <w:ind w:left="720" w:right="0" w:hanging="360"/>
        <w:rPr>
          <w:position w:val="0"/>
          <w:sz w:val="28"/>
          <w:szCs w:val="28"/>
          <w:rFonts w:ascii="Bahnschrift SemiLight" w:eastAsia="Bahnschrift SemiLight" w:hAnsi="Bahnschrift SemiLight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By naturalization</w:t>
      </w:r>
    </w:p>
    <w:p>
      <w:pPr>
        <w:pStyle w:val="PO26"/>
        <w:numPr>
          <w:ilvl w:val="0"/>
          <w:numId w:val="1"/>
        </w:numPr>
        <w:jc w:val="left"/>
        <w:spacing w:lineRule="auto" w:line="276" w:before="0" w:after="200"/>
        <w:contextualSpacing w:val="1"/>
        <w:ind w:left="720" w:right="0" w:hanging="360"/>
        <w:rPr>
          <w:position w:val="0"/>
          <w:sz w:val="28"/>
          <w:szCs w:val="28"/>
          <w:rFonts w:ascii="Bahnschrift SemiLight" w:eastAsia="Bahnschrift SemiLight" w:hAnsi="Bahnschrift SemiLight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By registration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How can a Lebanese maintain/retain his/her citizenship?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 Subject to the provisions of section 28 of this Constitution, any person who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is qualified in accordance with the provisions of this section may apply to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the President for the same of a certificate of naturalization. </w:t>
      </w:r>
    </w:p>
    <w:p>
      <w:pPr>
        <w:numPr>
          <w:ilvl w:val="0"/>
          <w:numId w:val="2"/>
        </w:numPr>
        <w:jc w:val="left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(2) No person shall be qualified to apply for the grant of a certificate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or naturalization, unless he satisfies the President that -</w:t>
      </w:r>
    </w:p>
    <w:p>
      <w:pPr>
        <w:numPr>
          <w:ilvl w:val="0"/>
          <w:numId w:val="2"/>
        </w:numPr>
        <w:jc w:val="left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* (a) He is a person of full age and capacity;</w:t>
      </w:r>
    </w:p>
    <w:p>
      <w:pPr>
        <w:numPr>
          <w:ilvl w:val="0"/>
          <w:numId w:val="2"/>
        </w:numPr>
        <w:jc w:val="left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* (b) He is a person of good character;</w:t>
      </w:r>
    </w:p>
    <w:p>
      <w:pPr>
        <w:numPr>
          <w:ilvl w:val="0"/>
          <w:numId w:val="2"/>
        </w:numPr>
        <w:jc w:val="left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* (c) He has shown a clear intention of his desire to be domiciled in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>Nigeria;</w:t>
      </w:r>
    </w:p>
    <w:p>
      <w:pPr>
        <w:numPr>
          <w:ilvl w:val="0"/>
          <w:numId w:val="2"/>
        </w:numPr>
        <w:jc w:val="left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* (d) He is, in the opinion of the Governor of the State where he is or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he proposes to be resident, acceptable to the local community in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which he is to live permanently, and has been assimilated into the way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of life of Nigerians in that part of the Federation;</w:t>
      </w:r>
    </w:p>
    <w:p>
      <w:pPr>
        <w:numPr>
          <w:ilvl w:val="0"/>
          <w:numId w:val="2"/>
        </w:numPr>
        <w:jc w:val="left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* (e) He is a person who has made or is capable of making useful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contribution to the advancement; progress and well-being of Nigeria;</w:t>
      </w:r>
    </w:p>
    <w:p>
      <w:pPr>
        <w:numPr>
          <w:ilvl w:val="0"/>
          <w:numId w:val="2"/>
        </w:numPr>
        <w:jc w:val="left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* (f) He has taken the Oath of Allegiance prescribed in the Seventh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Schedule to this Constitution; and</w:t>
      </w:r>
    </w:p>
    <w:p>
      <w:pPr>
        <w:numPr>
          <w:ilvl w:val="0"/>
          <w:numId w:val="2"/>
        </w:numPr>
        <w:jc w:val="left"/>
        <w:spacing w:lineRule="auto" w:line="240" w:before="280" w:beforeAutospacing="1" w:afterAutospacing="1" w:after="280"/>
        <w:ind w:left="720" w:right="0" w:hanging="360"/>
        <w:tabs>
          <w:tab w:val="left" w:pos="720"/>
        </w:tabs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* (g) He has, immediately preceding the date of his application, either-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(i) Resided in Nigeria for a continuous period of fifteen years; or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(ii) Resided in Nigeria continuously for a period of twelve months, and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during the period of twenty years immediately preceding that period of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twelve months has resided in Nigeria for periods amounting in the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aggregate to not less than fifteen years.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Summary: an alien can retain his/her cite ship if he/she is of good and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reputable character, if he/she abides by the rules and regulation guiding the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country and also if he or she has a zero crime record.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How a Lebanese can renounce or lose his/her citenship 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(1) Any citizen of Nigeria of full age who wishes to renounce his Nigerian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citizenship shall make a declaration in the prescribed manner for the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renunciation.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(2) The President shall cause the declaration made under subsection (1) of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this section to be registered and upon such registration, the person who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made the declaration shall cease to be a citizen of Nigeria.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(3) The President may withhold the registration of any declaration made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under subsection (1) of this section if-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(a) The declaration is made during any war in which Nigeria is physically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involved; or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(b) In his opinion, it is otherwise contrary to public policy.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(4) For the purposes of subsection (1) of this section.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(a) "Full age" means the age of eighteen years and above;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(b) Any woman who is married shall be deemed to be of full age.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(1) The President may deprive a person, other than a person who is a citizen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of Nigeria by birth or by registration, of his citizenship, if he is satisfied that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such a person has, within a period of seven years after becoming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naturalized, been sentenced to imprisonment for a term of not less than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three years.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(2) The President shall deprive a person, other than a person who is citizen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of Nigeria by birth, of his citizenship, if he is satisfied from the records of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proceedings of a court of law or other tribunal or after due inquiry in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accordance with regulations made by him, that -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(a) The person has shown himself by act or speech to be disloyal towards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the </w:t>
      </w:r>
      <w:hyperlink r:id="rId13" w:tooltip="Federal Republic of Nigeria">
        <w:r>
          <w:rPr>
            <w:color w:val="0000FF"/>
            <w:position w:val="0"/>
            <w:sz w:val="28"/>
            <w:szCs w:val="28"/>
            <w:u w:val="single"/>
            <w:rFonts w:ascii="Bahnschrift SemiLight" w:eastAsia="Times New Roman" w:hAnsi="Times New Roman" w:hint="default"/>
          </w:rPr>
          <w:t>Federal Republic of Nigeria</w:t>
        </w:r>
      </w:hyperlink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; or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(b) The person has, during any war in which Nigeria was engaged,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unlawfully traded with the enemy or been engaged in or associated with any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business that was in the opinion of the president carried on in such a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manner as to assist the enemy of Nigeria in that war, or unlawfully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communicated with such enemy to the detriment of or with intent to cause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damage to the interest of Nigeria.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Also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LOSS OF CITIZENSHIP: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VOLUNTARY: Voluntary renunciation of Nigerian citizenship is permitted by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law. Contact the Embassy for details and required paperwork.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INVOLUNTARY: The following are grounds for involuntary loss of Nigerian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citizenship: Registered or Naturalized citizen voluntarily acquires the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citizenship of a foreign country. Naturalized citizen, before seven years of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residence, sentenced to prison for three years or more. Registered or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Naturalized citizen is convicted of acts of disloyalty to the Federal Republic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of Nigeria.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2. Theories of the state that involves evolution of the state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a. EVOLUTIONARY THEORY: According to </w:t>
      </w:r>
      <w:r>
        <w:rPr>
          <w:b w:val="1"/>
          <w:position w:val="0"/>
          <w:sz w:val="28"/>
          <w:szCs w:val="28"/>
          <w:rFonts w:ascii="Bahnschrift SemiLight" w:eastAsia="Times New Roman" w:hAnsi="Times New Roman" w:hint="default"/>
        </w:rPr>
        <w:t xml:space="preserve">evolutionary theory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, government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originates from a family or clan-bound structure, which can explain the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formation of the world's first political structures. These earliest and very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loosely formed governments were the result of a shift from hunter-gatherer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societies to more settled agricultural societies. As families joined to form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clans and clans joined to form villages, the need for leaders and a central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organizational structure developed. These leaders helped determine how to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address still unfamiliar issues, such as water rights for crop irrigation and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the distribution of other resources. They also provided an increased sense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of safety and security for the society. In many early societies, these first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states developed monarchies, with rule based on membership in a ruling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family. In modern times, some governments continue to be led by a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succession of members from the same family. For example, in the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monarchy of Saudi Arabia, the king has been descended from the </w:t>
      </w:r>
      <w:r>
        <w:rPr>
          <w:position w:val="0"/>
          <w:sz w:val="28"/>
          <w:szCs w:val="28"/>
          <w:rFonts w:ascii="Arial" w:eastAsia="맑은 고딕" w:hAnsi="맑은 고딕" w:hint="default"/>
        </w:rPr>
        <w:t>Ā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l Sa</w:t>
      </w:r>
      <w:r>
        <w:rPr>
          <w:position w:val="0"/>
          <w:sz w:val="28"/>
          <w:szCs w:val="28"/>
          <w:rFonts w:ascii="Arial" w:eastAsia="맑은 고딕" w:hAnsi="맑은 고딕" w:hint="default"/>
        </w:rPr>
        <w:t>ʿū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d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family since 1744.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B. FORCE THEORY: The </w:t>
      </w:r>
      <w:r>
        <w:rPr>
          <w:b w:val="1"/>
          <w:position w:val="0"/>
          <w:sz w:val="28"/>
          <w:szCs w:val="28"/>
          <w:rFonts w:ascii="Bahnschrift SemiLight" w:eastAsia="Times New Roman" w:hAnsi="Times New Roman" w:hint="default"/>
        </w:rPr>
        <w:t xml:space="preserve">force theory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 is the idea that government originates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from taking control of the state by force and is often found in a </w:t>
      </w:r>
      <w:r>
        <w:rPr>
          <w:b w:val="1"/>
          <w:position w:val="0"/>
          <w:sz w:val="28"/>
          <w:szCs w:val="28"/>
          <w:rFonts w:ascii="Bahnschrift SemiLight" w:eastAsia="Times New Roman" w:hAnsi="Times New Roman" w:hint="default"/>
        </w:rPr>
        <w:t>dictatorship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—a type of government characterized by one-person or one-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party authoritarian rule. Historically, this has been achieved in some cases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through forcible invasion or occupation when a more dominant people or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state takes control of the political system of a less powerful people or state,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imposing its governmental system on that group. New governments can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also be formed by force during revolutions or coups within a country. A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coup is the overthrow of an established government, and the resulting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leader or dictator is most often a military figure. An example of the force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theory occurred in Cuba in 1959, when revolutionary Fidel Castro and a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small force of guerrilla soldiers defeated the national army and took control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of the government. In some cases, governments created by force take on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some characteristics of a monarchy, with government power handed down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within the dictator's family. Examples are the Assad regime in Syria and the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Kim regime in North Korea.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C. DIVINE RIGHT THEORY: With the </w:t>
      </w:r>
      <w:r>
        <w:rPr>
          <w:b w:val="1"/>
          <w:position w:val="0"/>
          <w:sz w:val="28"/>
          <w:szCs w:val="28"/>
          <w:rFonts w:ascii="Bahnschrift SemiLight" w:eastAsia="Times New Roman" w:hAnsi="Times New Roman" w:hint="default"/>
        </w:rPr>
        <w:t xml:space="preserve">divine right theory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, government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originates with power vested in an individual by God or gods. Generally,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monarchs lead governments of this type. This theory was followed in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ancient times, including by the ancient Egyptians and Maya. The idea of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divine right experienced a resurgence in western Europe in the 16th to the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18th centuries, when King James I of England, several French monarchs,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and other rulers asserted that their authority came directly from God—and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thus could not be challenged. Russian czars, such as Peter the Great,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believed their autocratic rule was God-given, and they used their power to </w:t>
      </w: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gain territory, wage war, and impose taxation on their subjects. </w:t>
      </w: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280" w:beforeAutospacing="1" w:afterAutospacing="1" w:after="280"/>
        <w:ind w:right="0" w:firstLine="0"/>
        <w:rPr>
          <w:position w:val="0"/>
          <w:sz w:val="28"/>
          <w:szCs w:val="28"/>
          <w:rFonts w:ascii="Bahnschrift SemiLight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Bahnschrift SemiLight" w:eastAsia="Bahnschrift SemiLight" w:hAnsi="Bahnschrift SemiLight" w:hint="default"/>
        </w:rPr>
      </w:pPr>
      <w:r>
        <w:rPr>
          <w:position w:val="0"/>
          <w:sz w:val="28"/>
          <w:szCs w:val="28"/>
          <w:rFonts w:ascii="Bahnschrift SemiLight" w:eastAsia="Times New Roman" w:hAnsi="Times New Roman" w:hint="default"/>
        </w:rPr>
        <w:t xml:space="preserve"> </w:t>
      </w:r>
    </w:p>
    <w:sectPr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Bahnschrift SemiLight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385FADC9"/>
    <w:lvl w:ilvl="0">
      <w:lvlJc w:val="left"/>
      <w:numFmt w:val="bullet"/>
      <w:start w:val="1"/>
      <w:suff w:val="tab"/>
      <w:pPr>
        <w:ind w:left="108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96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68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612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84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2F000000"/>
    <w:tmpl w:val="54CA8325"/>
    <w:lvl w:ilvl="0">
      <w:lvlJc w:val="left"/>
      <w:numFmt w:val="lowerLetter"/>
      <w:start w:val="1"/>
      <w:suff w:val="tab"/>
      <w:pPr>
        <w:ind w:left="1080" w:hanging="360"/>
      </w:pPr>
      <w:rPr>
        <w:rFonts w:ascii="Times New Roman" w:eastAsia="Times New Roman" w:hAnsi="Times New Roman"/>
        <w:shd w:val="clear"/>
        <w:sz w:val="24"/>
        <w:szCs w:val="24"/>
        <w:w w:val="100"/>
      </w:rPr>
      <w:lvlText w:val="%1."/>
    </w:lvl>
    <w:lvl w:ilvl="1">
      <w:lvlJc w:val="left"/>
      <w:numFmt w:val="lowerLetter"/>
      <w:start w:val="1"/>
      <w:suff w:val="tab"/>
      <w:pPr>
        <w:ind w:left="1800" w:hanging="360"/>
      </w:pPr>
      <w:lvlText w:val="%2."/>
    </w:lvl>
    <w:lvl w:ilvl="2">
      <w:lvlJc w:val="right"/>
      <w:numFmt w:val="lowerRoman"/>
      <w:start w:val="1"/>
      <w:suff w:val="tab"/>
      <w:pPr>
        <w:ind w:left="2340" w:hanging="180"/>
      </w:pPr>
      <w:lvlText w:val="%3."/>
    </w:lvl>
    <w:lvl w:ilvl="3">
      <w:lvlJc w:val="left"/>
      <w:numFmt w:val="decimal"/>
      <w:start w:val="1"/>
      <w:suff w:val="tab"/>
      <w:pPr>
        <w:ind w:left="3240" w:hanging="360"/>
      </w:pPr>
      <w:lvlText w:val="%4."/>
    </w:lvl>
    <w:lvl w:ilvl="4">
      <w:lvlJc w:val="left"/>
      <w:numFmt w:val="lowerLetter"/>
      <w:start w:val="1"/>
      <w:suff w:val="tab"/>
      <w:pPr>
        <w:ind w:left="3960" w:hanging="360"/>
      </w:pPr>
      <w:lvlText w:val="%5."/>
    </w:lvl>
    <w:lvl w:ilvl="5">
      <w:lvlJc w:val="right"/>
      <w:numFmt w:val="lowerRoman"/>
      <w:start w:val="1"/>
      <w:suff w:val="tab"/>
      <w:pPr>
        <w:ind w:left="4500" w:hanging="180"/>
      </w:pPr>
      <w:lvlText w:val="%6."/>
    </w:lvl>
    <w:lvl w:ilvl="6">
      <w:lvlJc w:val="left"/>
      <w:numFmt w:val="decimal"/>
      <w:start w:val="1"/>
      <w:suff w:val="tab"/>
      <w:pPr>
        <w:ind w:left="5400" w:hanging="360"/>
      </w:pPr>
      <w:lvlText w:val="%7."/>
    </w:lvl>
    <w:lvl w:ilvl="7">
      <w:lvlJc w:val="left"/>
      <w:numFmt w:val="lowerLetter"/>
      <w:start w:val="1"/>
      <w:suff w:val="tab"/>
      <w:pPr>
        <w:ind w:left="6120" w:hanging="360"/>
      </w:pPr>
      <w:lvlText w:val="%8."/>
    </w:lvl>
    <w:lvl w:ilvl="8">
      <w:lvlJc w:val="right"/>
      <w:numFmt w:val="lowerRoman"/>
      <w:start w:val="1"/>
      <w:suff w:val="tab"/>
      <w:pPr>
        <w:ind w:left="6660" w:hanging="180"/>
      </w:pPr>
      <w:lvlText w:val="%9.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ind w:left="0" w:hanging="0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s://en.wikipedia.org/wiki/Status_(law)" TargetMode="External"></Relationship><Relationship Id="rId6" Type="http://schemas.openxmlformats.org/officeDocument/2006/relationships/hyperlink" Target="https://en.wikipedia.org/wiki/Custom_(law)" TargetMode="External"></Relationship><Relationship Id="rId7" Type="http://schemas.openxmlformats.org/officeDocument/2006/relationships/hyperlink" Target="https://en.wikipedia.org/wiki/Law" TargetMode="External"></Relationship><Relationship Id="rId8" Type="http://schemas.openxmlformats.org/officeDocument/2006/relationships/hyperlink" Target="https://en.wikipedia.org/wiki/Law" TargetMode="External"></Relationship><Relationship Id="rId9" Type="http://schemas.openxmlformats.org/officeDocument/2006/relationships/hyperlink" Target="https://en.wikipedia.org/wiki/Sovereign_state" TargetMode="External"></Relationship><Relationship Id="rId10" Type="http://schemas.openxmlformats.org/officeDocument/2006/relationships/hyperlink" Target="https://en.wikipedia.org/wiki/Nation" TargetMode="External"></Relationship><Relationship Id="rId11" Type="http://schemas.openxmlformats.org/officeDocument/2006/relationships/hyperlink" Target="https://en.wikipedia.org/wiki/Rights" TargetMode="External"></Relationship><Relationship Id="rId12" Type="http://schemas.openxmlformats.org/officeDocument/2006/relationships/hyperlink" Target="https://en.wikipedia.org/wiki/Government" TargetMode="External"></Relationship><Relationship Id="rId13" Type="http://schemas.openxmlformats.org/officeDocument/2006/relationships/hyperlink" Target="https://en.wikipedia.org/wiki/Federal_Republic_of_Nigeria" TargetMode="External"></Relationship><Relationship Id="rId14" Type="http://schemas.openxmlformats.org/officeDocument/2006/relationships/numbering" Target="numbering.xml"></Relationship><Relationship Id="rId1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8125</Characters>
  <CharactersWithSpaces>0</CharactersWithSpaces>
  <Company>HP</Company>
  <DocSecurity>0</DocSecurity>
  <HyperlinkBase/>
  <HyperlinksChanged>false</HyperlinksChanged>
  <Lines>57</Lines>
  <LinksUpToDate>false</LinksUpToDate>
  <Pages>5</Pages>
  <Paragraphs>16</Paragraphs>
  <Words>1215</Words>
  <TotalTime>0</TotalTime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HP</dc:creator>
  <cp:lastModifiedBy>Polaris Office</cp:lastModifiedBy>
  <dcterms:modified xsi:type="dcterms:W3CDTF">2020-04-23T07:01:00Z</dcterms:modified>
</cp:coreProperties>
</file>