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32"/>
          <w:szCs w:val="32"/>
          <w:rFonts w:ascii="NanumGothic" w:eastAsia="NanumGothic" w:hAnsi="NanumGothic" w:cs="NanumGothic"/>
        </w:rPr>
      </w:pPr>
      <w:r>
        <w:rPr>
          <w:b w:val="1"/>
          <w:color w:val="auto"/>
          <w:sz w:val="32"/>
          <w:szCs w:val="32"/>
          <w:rFonts w:ascii="NanumGothic" w:eastAsia="NanumGothic" w:hAnsi="NanumGothic" w:cs="NanumGothic"/>
        </w:rPr>
        <w:t>NAME</w:t>
      </w:r>
      <w:r>
        <w:rPr>
          <w:color w:val="auto"/>
          <w:sz w:val="32"/>
          <w:szCs w:val="32"/>
          <w:rFonts w:ascii="NanumGothic" w:eastAsia="NanumGothic" w:hAnsi="NanumGothic" w:cs="NanumGothic"/>
        </w:rPr>
        <w:t xml:space="preserve">: Ibezim Emily Chika </w:t>
      </w:r>
    </w:p>
    <w:p>
      <w:pPr>
        <w:spacing w:lineRule="auto" w:line="259"/>
        <w:rPr>
          <w:color w:val="auto"/>
          <w:sz w:val="32"/>
          <w:szCs w:val="32"/>
          <w:rFonts w:ascii="NanumGothic" w:eastAsia="NanumGothic" w:hAnsi="NanumGothic" w:cs="NanumGothic"/>
        </w:rPr>
      </w:pPr>
      <w:r>
        <w:rPr>
          <w:b w:val="1"/>
          <w:color w:val="auto"/>
          <w:sz w:val="32"/>
          <w:szCs w:val="32"/>
          <w:rFonts w:ascii="NanumGothic" w:eastAsia="NanumGothic" w:hAnsi="NanumGothic" w:cs="NanumGothic"/>
        </w:rPr>
        <w:t xml:space="preserve">MATRIC NUMBER</w:t>
      </w:r>
      <w:r>
        <w:rPr>
          <w:color w:val="auto"/>
          <w:sz w:val="32"/>
          <w:szCs w:val="32"/>
          <w:rFonts w:ascii="NanumGothic" w:eastAsia="NanumGothic" w:hAnsi="NanumGothic" w:cs="NanumGothic"/>
        </w:rPr>
        <w:t xml:space="preserve">: 17/mhs01/143</w:t>
      </w:r>
    </w:p>
    <w:p>
      <w:pPr>
        <w:spacing w:lineRule="auto" w:line="259"/>
        <w:rPr>
          <w:color w:val="auto"/>
          <w:sz w:val="32"/>
          <w:szCs w:val="32"/>
          <w:rFonts w:ascii="NanumGothic" w:eastAsia="NanumGothic" w:hAnsi="NanumGothic" w:cs="NanumGothic"/>
        </w:rPr>
      </w:pPr>
      <w:r>
        <w:rPr>
          <w:b w:val="1"/>
          <w:color w:val="auto"/>
          <w:sz w:val="32"/>
          <w:szCs w:val="32"/>
          <w:rFonts w:ascii="NanumGothic" w:eastAsia="NanumGothic" w:hAnsi="NanumGothic" w:cs="NanumGothic"/>
        </w:rPr>
        <w:t>COURSE</w:t>
      </w:r>
      <w:r>
        <w:rPr>
          <w:color w:val="auto"/>
          <w:sz w:val="32"/>
          <w:szCs w:val="32"/>
          <w:rFonts w:ascii="NanumGothic" w:eastAsia="NanumGothic" w:hAnsi="NanumGothic" w:cs="NanumGothic"/>
        </w:rPr>
        <w:t xml:space="preserve">: Neurophysiology (PHS 305)</w:t>
      </w:r>
    </w:p>
    <w:p>
      <w:pPr>
        <w:spacing w:lineRule="auto" w:line="259"/>
        <w:rPr>
          <w:color w:val="auto"/>
          <w:sz w:val="32"/>
          <w:szCs w:val="32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32"/>
          <w:szCs w:val="32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32"/>
          <w:szCs w:val="32"/>
          <w:u w:val="single"/>
          <w:rFonts w:ascii="NanumGothic" w:eastAsia="NanumGothic" w:hAnsi="NanumGothic" w:cs="NanumGothic"/>
        </w:rPr>
        <w:t>QUESTION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1. Discuss the physiology of sleep 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2. Discuss the role of basal ganglia in coordinating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movement 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32"/>
          <w:szCs w:val="32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32"/>
          <w:szCs w:val="32"/>
          <w:u w:val="single"/>
          <w:rFonts w:ascii="NanumGothic" w:eastAsia="NanumGothic" w:hAnsi="NanumGothic" w:cs="NanumGothic"/>
        </w:rPr>
        <w:t xml:space="preserve">PHYSIOLOGY OF SLEEP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What is sleep?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 is a state of reduced awareness and responsiveness. In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humans, sleep is also associated with reduced movement.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 is a natural, periodic and reversible behavioral state of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perceptual disengagement from and unresponsiveness to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environment. 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 consists of two different phases: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Rapid eye movement (REM) sleep; and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Non-REM sleep or slow wave sleep.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REM sleep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 physiologyREM sleep is characterised by the presence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of rapid eye movements during sleep. This type of sleep is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less restful than slow-wave sleep and is associated with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dreaming and bodily muscle movements. During REM sleep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 person’s threshold to be aroused by external stimuli is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higher than during slow-wave sleep. Heart rate and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breathing become irregular during REM sleep, a feature of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dream state.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brain is extremely active during REM sleep. The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electroencephalogram shows patterns of brain wave activity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similar to those that occur during the waking hours. Due to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this feature of REM sleep, it is often also referred to as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paradoxical sleep as it is a paradox that one can be asleep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and yet the brain is incredibly active.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Non-REM sleep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In contrast, non-REM sleep is characterised by deep sleep.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duration of REM sleep episodes is longer earlier in the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night when one is most tired. As one becomes more rested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during the night, the duration of REM sleep episodes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>decreases.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During non-REM sleep the blood pressure, breathing and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metabolic rate are all depressed significantly. Bodily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movements do not occur during non-REM sleep.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Non-REM sleep is also referred to as slow wave sleep as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during this period the brain waves are very strong and of a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very low frequency (i.e. slow).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While non-REM sleep is sometimes referred to as dreamless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sleep, dreams and even nightmares can occur during non-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REM sleep. These are not associated with movement and are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not remembered as they are not consolidated to memory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during this sleep phase.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 cycles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REM sleep occurs at about 90 minute intervals. There are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usually 4 to 6 cycles of REM and non-REM sleep each night.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Later into the night, the REM episodes become longer and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non-REM sleep becomes shorter and lighter.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Non-REM sleep can be defined as stage 1, 2, 3 or 4. Stages 1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and 2 are often referred to as light sleep and stages 3 and 4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as deep sleep, slow wave sleep or delta sleep.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Brain wave activity (EEG) during wakefulness and sleepBrain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wave activity (EEG) during wakefulness and sleepBrain wave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activity (EEG) during wakefulness and sleep.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Brain wave activity (EEG) during wakefulness and sleep 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5732780" cy="703326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1B3F94AA-D67D-481A-BBA8-EEA8A8942C0E/tmp/_d/fImage4959542251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03389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What drives sleep?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Homeostatic drive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 physiologyThe drive to fall asleep increases as the time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since the previous episode of non-REM sleep increases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(homeostatic drive). This drive reinforces the cyclic nature of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 and wakefulness and is similar to other physiological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needs. For example, the increased need to sleep with sleep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deprivation is similar to increased hunger that occurs with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increased lengths of food deprivation.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Adaptive drive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This includes a number of mechanisms which effect but are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independent of the duration of wakefulness and the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circadian rhythm.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Mental stimulation prior to bedtime can make falling asleep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difficult, particularly if there are worries or anxieties that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cannot be resolved. The ability to relax the body (mentally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and physically) affects whether one is able to initiate sleep.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level or lack of sensory inputs also influences our ability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to fall asleep. A number of these sensory inputs include: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  <w:t xml:space="preserve">Pain and discomfort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: Awakening during the night is more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common in individuals with chronic disease such as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rheumatoid arthritis or multiple sclerosis. Pain is also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associated with increased tossing and turnings that also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result with increased awakenings during the night;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  <w:t>Temperature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: An ambient temperature of 18 °C is ideal for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falling asleep and staying asleep.  Increased and decreased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temperatures result in disrupted sleep;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  <w:t xml:space="preserve">Physical activity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: Exercise promotes wakefulness during the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activity and also for 3 hours after the activity. Exercise close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to the time of going to bed can delay and decrease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melatonin secretion. This is important as melatonin is a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hormone produced by the pineal gland which promotes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>sleep;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  <w:t xml:space="preserve">Sexual activity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: Unlike other forms of activity, sexual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intercourse usually promotes falling asleep;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Noise: A noisy environment can impair sleep and increase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arousal from sleep. The noise level that causes an individual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to wake varies between people and also changes with age. A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person is also more likely to wake up if the noise is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significant to the person, the crying of an infant to its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>parents;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  <w:t>Hunger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: Hunger is associated with wakefulness.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Carbohydrates and milky drinks that contain tryptophan, a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compound which is broken down in the body to produce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melatonin, are excellent at promoting sleep. Bananas,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peanuts and figs are also rich sources of tryptophans. High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protein foods are rich in tyrosine (a hormone which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promotes wakefulness) and can lead to wakefulness. Large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meals can cause reflux and heartburn and also drive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wakefulness; and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  <w:t xml:space="preserve">Light exposure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: Seasonal changes in the duration of daylight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affect the sleep-wakefulness cycle. During sleep, 5-10% of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light reaches the retina and light exposure can result in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arousal from non-REM sleep. Light exposure during the day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also increases alertness, motor function and mood, elevates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body temperature and heart rate.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 separate effect of light is on the circadian rhythm. This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effect is mediated at a specific region in the brain called the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suprachiasmatic nuclei (SCN) and suppresses melatonin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>levels.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Circadian rhythm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 physiologyCircadian rhythms occur in 24 hour cycles.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circadian rhythm prompts sleep at night and also to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small extent between 2 and 4 pm. Usually the sleep,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temperature and hormonal circadian rhythms are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synchronised so that all of these factors act together to drive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 state of sleep or wakefulness.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circadian rhythm is generated by a “biological clock”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whose activity is modulated by various external stimuli. These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external cues ensure that the internal clock is in sync with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external environment.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Special cells within the retina of the eye provide the input to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SCN. The SCN in turn influences melatonin secretion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from the pineal gland. Melatonin is synthesised from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tryptophan. Melatonin production can be increased by an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increased oral intake of tryptophan and vitamin B6 (a co-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enzyme in tryptophan metabolism) such as by consuming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carbohydrates, milk, bananas, figs and peanuts, so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consuming these can help an individual to fall asleep.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Melatonin secretion is increased by selective serotonin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reuptake inhibitors (anti-depressants) and antipsychotics.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Melatonin release is inhibited by caffeine, beta-blockers,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benzodiazepines and non-steroidal anti-inflammatories, and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their consumption can make it more difficult to sleep. 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Regimented times for going to bed, going to sleep, waking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and getting up are important for reinforcing circadian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rhythm. The most important of these is the time of waking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because it helps to ensure that the homeostatic drive to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 is strong.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  <w:t xml:space="preserve">Importance of Sleep 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In neurophysiology, Sleep may have some role in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development of brain cells and connections between brain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cells during development. The ability to form new neurons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(neurogenesis) slows early in life and it is the development of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new neuronal networks that is responsible for new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>behaviours.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Synchronisation of cortical activity during non-REM sleep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may in some way coordinate cortical connections. The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prefrontal cortex is inactive during all phases of sleep (this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may also confer some benefit). During REM sleep the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cerebral cortex is open to sensory inputs and forms loose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associations that cannot be formed during wakefulness.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Also, 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 has been considered a restorative or a recovery phase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that prepares the body for the next episode of wakefulness.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Cell division is more rapid during non-REM sleep and sleep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has an important function on the immune system.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How much sleep is normal and how much do I need?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Sleep physiologyAbout 60% of the adult population sleep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for between 7 and 8 hours per night, 8% sleep for less than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5 hours per night and ~2% sleep for 10 hours or more. Loss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of non-REM sleep, especially stages 3 and 4, are thought to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cause more daytime tiredness than loss of REM sleep. Both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short and long sleepers experience the same length of stage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3 and 4 non-REM sleep; short sleepers have less stage 2 non-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REM sleep and shorter time to fall asleep.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daily sleep requirements decline steadily as we age, from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16 hours a day in infants to 7.5-8,5 hours in young adults. 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It then levels off before decreasing further in the elderly.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Less than 5-6 hours of sleep in a night is usually associated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with symptoms of sleep deprivation.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32"/>
          <w:szCs w:val="32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32"/>
          <w:szCs w:val="32"/>
          <w:u w:val="single"/>
          <w:rFonts w:ascii="NanumGothic" w:eastAsia="NanumGothic" w:hAnsi="NanumGothic" w:cs="NanumGothic"/>
        </w:rPr>
        <w:t xml:space="preserve">BASAL GANGLIA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basal ganglia are responsible for voluntary motor control,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procedural learning, and eye movement, as well as cognitive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and emotional functions.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Location of the Basal Ganglia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basal ganglia (or basal nuclei) are a group of nuclei of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varied origin in the brains of vertebrates that act as a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cohesive functional unit. They are situated at the base of the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forebrain and are strongly connected with the cerebral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cortex, thalamus, and other brain areas.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basal ganglia are associated with a variety of functions,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including voluntary motor control, procedural learning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relating to routine behaviors or habits such as bruxism and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eye movements, as well as cognitive and emotional functions.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5732780" cy="3439795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1B3F94AA-D67D-481A-BBA8-EEA8A8942C0E/tmp/_d/fImage3730954250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44043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Basal Ganglia: Locations of Basal Ganglia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  <w:t xml:space="preserve">Role of Basal Ganglia in Movement 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greatest source of insight into the functions of the basal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ganglia has come from the study of two neurological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disorders, Parkinson’s disease and Huntington’s disease. For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both of these disorders, the nature of the neural damage is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well-understood and can be correlated with the resulting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>symptoms.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Parkinson’s disease involves the major loss of dopaminergic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cells in the substantia nigra. Huntington’s disease involves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massive loss of medium spiny neurons in the striatum.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symptoms of the two diseases are virtually opposite: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Parkinson’s disease is characterized by a gradual loss of the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ability to initiate movement, whereas Huntington’s disease is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characterized by an inability to prevent parts of the body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from moving unintentionally.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It is noteworthy that, although both diseases have cognitive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symptoms, especially in their advanced stages, the most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salient symptoms relate to the ability to initiate and control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movement. Thus, both are classified primarily as movement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>disorders.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 different movement disorder, called hemiballismus, may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result from damage restricted to the subthalamic nucleus.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Hemiballismus is characterized by violent and uncontrollable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flinging movements of the arms and legs.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  <w:t xml:space="preserve">Function in Eye Movement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One of the most intensively studied functions of the basal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ganglia is their role in controlling eye movements. Eye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movement is influenced by an extensive network of brain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regions that converge on a midbrain area called the superior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colliculus (SC).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SC is a layered structure whose layers form two-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dimensional retinotopic maps of visual space. A bump of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neural activity in the deep layers of the SC drives eye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movement toward the corresponding point in space.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single"/>
          <w:rFonts w:ascii="NanumGothic" w:eastAsia="NanumGothic" w:hAnsi="NanumGothic" w:cs="NanumGothic"/>
        </w:rPr>
        <w:t>Motivation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Although the role of the basal ganglia in motor control is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clear, there are also many indications that it is involved in the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control of behavior in a more fundamental way, at the level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of motivation. In Parkinson’s disease, the ability to execute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components of movement is not greatly affected, but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motivational factors such as hunger fail to cause movements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to be initiated or switched at the proper times.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immobility of patients with Parkingson’s disease has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sometimes been described as a paralysis of the will. These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patients have occasionally been observed to show a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phenomenon called kinesia paradoxica, in which a person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who is otherwise immobile responds to an emergency in a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coordinated and energetic way, then lapses back into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immobility once the emergency has passed.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The role in motivation of the limbic part of the basal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ganglia—the nucleus accumbens (NA), ventral pallidum, and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ventral tegmental area (VTA)—is particularly well established.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Thousands of experimental studies combine to demonstrate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that the dopaminergic projection from the VTA to the NA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plays a central role in the brain’s reward system.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Numerous things that people find rewarding, including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addictive drugs, good-tasting food, and sex, have been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shown to elicit activation of the VTA dopamine system.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 xml:space="preserve">Damage to the NA or VTA can produce a state of profound </w:t>
      </w:r>
      <w:r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  <w:t>torpor.</w:t>
      </w: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32"/>
          <w:szCs w:val="32"/>
          <w:u w:val="none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footerReference w:type="default" r:id="rId7"/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jc w:val="both"/>
      <w:spacing w:lineRule="auto" w:line="259" w:after="0"/>
      <w:rPr>
        <w:color w:val="auto"/>
        <w:sz w:val="22"/>
        <w:szCs w:val="22"/>
        <w:rFonts w:ascii="NanumGothic" w:eastAsia="NanumGothic" w:hAnsi="NanumGothic" w:cs="NanumGothic"/>
      </w:rPr>
      <w:autoSpaceDE w:val="0"/>
      <w:autoSpaceDN w:val="0"/>
    </w:pPr>
  </w:p>
  <w:p>
    <w:pPr>
      <w:jc w:val="both"/>
      <w:spacing w:lineRule="auto" w:line="259" w:after="0"/>
      <w:rPr>
        <w:color w:val="auto"/>
        <w:sz w:val="22"/>
        <w:szCs w:val="22"/>
        <w:rFonts w:ascii="NanumGothic" w:eastAsia="NanumGothic" w:hAnsi="NanumGothic" w:cs="NanumGothic"/>
      </w:rPr>
      <w:autoSpaceDE w:val="0"/>
      <w:autoSpaceDN w:val="0"/>
    </w:pPr>
  </w:p>
  <w:p>
    <w:pPr>
      <w:jc w:val="both"/>
      <w:spacing w:lineRule="auto" w:line="259" w:after="0"/>
      <w:rPr>
        <w:color w:val="auto"/>
        <w:sz w:val="22"/>
        <w:szCs w:val="22"/>
        <w:rFonts w:ascii="NanumGothic" w:eastAsia="NanumGothic" w:hAnsi="NanumGothic" w:cs="NanumGothic"/>
      </w:rPr>
      <w:autoSpaceDE w:val="0"/>
      <w:autoSpaceDN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495954225170.png"></Relationship><Relationship Id="rId6" Type="http://schemas.openxmlformats.org/officeDocument/2006/relationships/image" Target="media/fImage373095425068.png"></Relationship><Relationship Id="rId7" Type="http://schemas.openxmlformats.org/officeDocument/2006/relationships/footer" Target="footer2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15</Pages>
  <Paragraphs>0</Paragraphs>
  <Words>28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ibezimemily</dc:creator>
  <cp:lastModifiedBy>ibezimemily</cp:lastModifiedBy>
</cp:coreProperties>
</file>