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582DAE" w:rsidRDefault="00036A65" w:rsidP="00036A65">
      <w:pPr>
        <w:spacing w:line="240" w:lineRule="auto"/>
        <w:rPr>
          <w:rFonts w:ascii="Arial" w:hAnsi="Arial" w:cs="Arial"/>
          <w:sz w:val="28"/>
          <w:szCs w:val="28"/>
        </w:rPr>
      </w:pPr>
      <w:r w:rsidRPr="00582DAE">
        <w:rPr>
          <w:rFonts w:ascii="Arial" w:hAnsi="Arial" w:cs="Arial"/>
          <w:sz w:val="28"/>
          <w:szCs w:val="28"/>
        </w:rPr>
        <w:t>NAME:</w:t>
      </w:r>
      <w:r w:rsidR="004944E4" w:rsidRPr="00582DAE">
        <w:rPr>
          <w:rFonts w:ascii="Arial" w:hAnsi="Arial" w:cs="Arial"/>
          <w:sz w:val="28"/>
          <w:szCs w:val="28"/>
        </w:rPr>
        <w:t xml:space="preserve"> </w:t>
      </w:r>
      <w:r w:rsidR="00633E82" w:rsidRPr="00582DAE">
        <w:rPr>
          <w:rFonts w:ascii="Arial" w:hAnsi="Arial" w:cs="Arial"/>
          <w:sz w:val="28"/>
          <w:szCs w:val="28"/>
        </w:rPr>
        <w:t>ERIC ERICSSON CHIKABADU</w:t>
      </w:r>
    </w:p>
    <w:p w:rsidR="00036A65" w:rsidRPr="00582DAE" w:rsidRDefault="00036A65" w:rsidP="00036A65">
      <w:pPr>
        <w:spacing w:line="240" w:lineRule="auto"/>
        <w:rPr>
          <w:rFonts w:ascii="Arial" w:hAnsi="Arial" w:cs="Arial"/>
          <w:sz w:val="28"/>
          <w:szCs w:val="28"/>
        </w:rPr>
      </w:pPr>
      <w:r w:rsidRPr="00582DAE">
        <w:rPr>
          <w:rFonts w:ascii="Arial" w:hAnsi="Arial" w:cs="Arial"/>
          <w:sz w:val="28"/>
          <w:szCs w:val="28"/>
        </w:rPr>
        <w:t>MATRIC</w:t>
      </w:r>
      <w:r w:rsidR="00F17B7D" w:rsidRPr="00582DAE">
        <w:rPr>
          <w:rFonts w:ascii="Arial" w:hAnsi="Arial" w:cs="Arial"/>
          <w:sz w:val="28"/>
          <w:szCs w:val="28"/>
        </w:rPr>
        <w:t xml:space="preserve"> : </w:t>
      </w:r>
      <w:r w:rsidRPr="00582DAE">
        <w:rPr>
          <w:rFonts w:ascii="Arial" w:hAnsi="Arial" w:cs="Arial"/>
          <w:sz w:val="28"/>
          <w:szCs w:val="28"/>
        </w:rPr>
        <w:t xml:space="preserve"> 19/LAW01</w:t>
      </w:r>
      <w:r w:rsidR="00F17B7D" w:rsidRPr="00582DAE">
        <w:rPr>
          <w:rFonts w:ascii="Arial" w:hAnsi="Arial" w:cs="Arial"/>
          <w:sz w:val="28"/>
          <w:szCs w:val="28"/>
        </w:rPr>
        <w:t>/</w:t>
      </w:r>
      <w:r w:rsidR="00633E82" w:rsidRPr="00582DAE">
        <w:rPr>
          <w:rFonts w:ascii="Arial" w:hAnsi="Arial" w:cs="Arial"/>
          <w:sz w:val="28"/>
          <w:szCs w:val="28"/>
        </w:rPr>
        <w:t>092</w:t>
      </w:r>
    </w:p>
    <w:p w:rsidR="00036A65" w:rsidRPr="00582DAE" w:rsidRDefault="00036A65" w:rsidP="00036A65">
      <w:pPr>
        <w:spacing w:line="240" w:lineRule="auto"/>
        <w:rPr>
          <w:rFonts w:ascii="Arial" w:hAnsi="Arial" w:cs="Arial"/>
          <w:sz w:val="28"/>
          <w:szCs w:val="28"/>
        </w:rPr>
      </w:pPr>
      <w:r w:rsidRPr="00582DAE">
        <w:rPr>
          <w:rFonts w:ascii="Arial" w:hAnsi="Arial" w:cs="Arial"/>
          <w:sz w:val="28"/>
          <w:szCs w:val="28"/>
        </w:rPr>
        <w:t>COURSE: GST 203 (GOVERNMENT AND POLITICAL INSTITUTIONS IN NIGERIA)</w:t>
      </w:r>
    </w:p>
    <w:p w:rsidR="00036A65" w:rsidRPr="00582DAE" w:rsidRDefault="00036A65" w:rsidP="00036A65">
      <w:pPr>
        <w:spacing w:line="240" w:lineRule="auto"/>
        <w:rPr>
          <w:rFonts w:ascii="Arial" w:hAnsi="Arial" w:cs="Arial"/>
          <w:sz w:val="28"/>
          <w:szCs w:val="28"/>
        </w:rPr>
      </w:pPr>
      <w:r w:rsidRPr="00582DAE">
        <w:rPr>
          <w:rFonts w:ascii="Arial" w:hAnsi="Arial" w:cs="Arial"/>
          <w:sz w:val="28"/>
          <w:szCs w:val="28"/>
        </w:rPr>
        <w:t>COLLEGE/DEPT: LAW</w:t>
      </w:r>
    </w:p>
    <w:p w:rsidR="00036A65" w:rsidRPr="00582DAE" w:rsidRDefault="00036A65" w:rsidP="00036A65">
      <w:pPr>
        <w:spacing w:line="240" w:lineRule="auto"/>
        <w:rPr>
          <w:rFonts w:ascii="Arial" w:hAnsi="Arial" w:cs="Arial"/>
          <w:sz w:val="28"/>
          <w:szCs w:val="28"/>
        </w:rPr>
      </w:pPr>
    </w:p>
    <w:p w:rsidR="0056171A" w:rsidRPr="00582DAE" w:rsidRDefault="00036A65" w:rsidP="00036A65">
      <w:pPr>
        <w:rPr>
          <w:rFonts w:ascii="Arial" w:hAnsi="Arial" w:cs="Arial"/>
          <w:sz w:val="28"/>
          <w:szCs w:val="28"/>
        </w:rPr>
      </w:pPr>
      <w:r w:rsidRPr="00582DAE">
        <w:rPr>
          <w:rFonts w:ascii="Arial" w:hAnsi="Arial" w:cs="Arial"/>
          <w:sz w:val="28"/>
          <w:szCs w:val="28"/>
        </w:rPr>
        <w:t xml:space="preserve">ASSIGNMENT: Summarize chapter 2 of your textbook </w:t>
      </w:r>
    </w:p>
    <w:p w:rsidR="00C84118" w:rsidRPr="00582DAE" w:rsidRDefault="00C84118" w:rsidP="00036A65">
      <w:pPr>
        <w:rPr>
          <w:rFonts w:ascii="Arial" w:hAnsi="Arial" w:cs="Arial"/>
          <w:sz w:val="28"/>
          <w:szCs w:val="28"/>
        </w:rPr>
      </w:pPr>
    </w:p>
    <w:p w:rsidR="00036A65" w:rsidRPr="00582DAE" w:rsidRDefault="00AE3513" w:rsidP="00036A65">
      <w:pPr>
        <w:rPr>
          <w:rFonts w:ascii="Arial" w:hAnsi="Arial" w:cs="Arial"/>
          <w:b/>
          <w:bCs/>
          <w:sz w:val="28"/>
          <w:szCs w:val="28"/>
        </w:rPr>
      </w:pPr>
      <w:r>
        <w:rPr>
          <w:rFonts w:ascii="Arial" w:hAnsi="Arial" w:cs="Arial"/>
          <w:b/>
          <w:bCs/>
          <w:sz w:val="28"/>
          <w:szCs w:val="28"/>
        </w:rPr>
        <w:t>C</w:t>
      </w:r>
      <w:bookmarkStart w:id="0" w:name="_GoBack"/>
      <w:bookmarkEnd w:id="0"/>
      <w:r w:rsidR="00036A65" w:rsidRPr="00582DAE">
        <w:rPr>
          <w:rFonts w:ascii="Arial" w:hAnsi="Arial" w:cs="Arial"/>
          <w:b/>
          <w:bCs/>
          <w:sz w:val="28"/>
          <w:szCs w:val="28"/>
        </w:rPr>
        <w:t>hapter 2</w:t>
      </w:r>
      <w:r w:rsidR="00FB3556" w:rsidRPr="00582DAE">
        <w:rPr>
          <w:rFonts w:ascii="Arial" w:hAnsi="Arial" w:cs="Arial"/>
          <w:b/>
          <w:bCs/>
          <w:sz w:val="28"/>
          <w:szCs w:val="28"/>
        </w:rPr>
        <w:t>: A historical analysis on the evolution of the Nigerian State</w:t>
      </w:r>
    </w:p>
    <w:p w:rsidR="00BB47FD" w:rsidRPr="00582DAE" w:rsidRDefault="00036A65" w:rsidP="00036A65">
      <w:pPr>
        <w:rPr>
          <w:rFonts w:ascii="Arial" w:hAnsi="Arial" w:cs="Arial"/>
          <w:sz w:val="28"/>
          <w:szCs w:val="28"/>
        </w:rPr>
      </w:pPr>
      <w:r w:rsidRPr="00582DAE">
        <w:rPr>
          <w:rFonts w:ascii="Arial" w:hAnsi="Arial" w:cs="Arial"/>
          <w:sz w:val="28"/>
          <w:szCs w:val="28"/>
        </w:rPr>
        <w:t xml:space="preserve">Nigeria’s history background constitutes the pre-colonial period and colonial period, the pre-colonial being before the advent of colonialists and colonial being the administration of colonial rule. </w:t>
      </w:r>
      <w:r w:rsidR="00766A8A" w:rsidRPr="00582DAE">
        <w:rPr>
          <w:rFonts w:ascii="Arial" w:hAnsi="Arial" w:cs="Arial"/>
          <w:sz w:val="28"/>
          <w:szCs w:val="28"/>
        </w:rPr>
        <w:t>Nigeria is a colonial creation arising as a result of the colonization of Africa by the Europeans,</w:t>
      </w:r>
      <w:r w:rsidR="007C2A38" w:rsidRPr="00582DAE">
        <w:rPr>
          <w:rFonts w:ascii="Arial" w:hAnsi="Arial" w:cs="Arial"/>
          <w:sz w:val="28"/>
          <w:szCs w:val="28"/>
        </w:rPr>
        <w:t xml:space="preserve"> which prior to this was</w:t>
      </w:r>
      <w:r w:rsidR="00766A8A" w:rsidRPr="00582DAE">
        <w:rPr>
          <w:rFonts w:ascii="Arial" w:hAnsi="Arial" w:cs="Arial"/>
          <w:sz w:val="28"/>
          <w:szCs w:val="28"/>
        </w:rPr>
        <w:t xml:space="preserve"> made up of the </w:t>
      </w:r>
      <w:r w:rsidR="007C2A38" w:rsidRPr="00582DAE">
        <w:rPr>
          <w:rFonts w:ascii="Arial" w:hAnsi="Arial" w:cs="Arial"/>
          <w:sz w:val="28"/>
          <w:szCs w:val="28"/>
        </w:rPr>
        <w:t>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582DAE">
        <w:rPr>
          <w:rFonts w:ascii="Arial" w:hAnsi="Arial" w:cs="Arial"/>
          <w:sz w:val="28"/>
          <w:szCs w:val="28"/>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Pr="00582DAE" w:rsidRDefault="00BB47FD" w:rsidP="00036A65">
      <w:pPr>
        <w:rPr>
          <w:rFonts w:ascii="Arial" w:hAnsi="Arial" w:cs="Arial"/>
          <w:sz w:val="28"/>
          <w:szCs w:val="28"/>
        </w:rPr>
      </w:pPr>
      <w:r w:rsidRPr="00582DAE">
        <w:rPr>
          <w:rFonts w:ascii="Arial" w:hAnsi="Arial" w:cs="Arial"/>
          <w:sz w:val="28"/>
          <w:szCs w:val="28"/>
        </w:rPr>
        <w:t xml:space="preserve">These sites in turn became landmarks of ancient civilization </w:t>
      </w:r>
      <w:r w:rsidR="00892756" w:rsidRPr="00582DAE">
        <w:rPr>
          <w:rFonts w:ascii="Arial" w:hAnsi="Arial" w:cs="Arial"/>
          <w:sz w:val="28"/>
          <w:szCs w:val="28"/>
        </w:rPr>
        <w:t xml:space="preserve">through </w:t>
      </w:r>
      <w:r w:rsidRPr="00582DAE">
        <w:rPr>
          <w:rFonts w:ascii="Arial" w:hAnsi="Arial" w:cs="Arial"/>
          <w:sz w:val="28"/>
          <w:szCs w:val="28"/>
        </w:rPr>
        <w:t>excavation</w:t>
      </w:r>
      <w:r w:rsidR="00892756" w:rsidRPr="00582DAE">
        <w:rPr>
          <w:rFonts w:ascii="Arial" w:hAnsi="Arial" w:cs="Arial"/>
          <w:sz w:val="28"/>
          <w:szCs w:val="28"/>
        </w:rPr>
        <w:t>. Nok</w:t>
      </w:r>
      <w:r w:rsidR="008A689D" w:rsidRPr="00582DAE">
        <w:rPr>
          <w:rFonts w:ascii="Arial" w:hAnsi="Arial" w:cs="Arial"/>
          <w:sz w:val="28"/>
          <w:szCs w:val="28"/>
        </w:rPr>
        <w:t xml:space="preserve"> terracotta </w:t>
      </w:r>
      <w:r w:rsidR="00892756" w:rsidRPr="00582DAE">
        <w:rPr>
          <w:rFonts w:ascii="Arial" w:hAnsi="Arial" w:cs="Arial"/>
          <w:sz w:val="28"/>
          <w:szCs w:val="28"/>
        </w:rPr>
        <w:t>was discovered in 1919 in Wamba, Katsina-Ala and Jema, are said to have existed between 5</w:t>
      </w:r>
      <w:r w:rsidR="00892756" w:rsidRPr="00582DAE">
        <w:rPr>
          <w:rFonts w:ascii="Arial" w:hAnsi="Arial" w:cs="Arial"/>
          <w:sz w:val="28"/>
          <w:szCs w:val="28"/>
          <w:vertAlign w:val="superscript"/>
        </w:rPr>
        <w:t>th</w:t>
      </w:r>
      <w:r w:rsidR="00892756" w:rsidRPr="00582DAE">
        <w:rPr>
          <w:rFonts w:ascii="Arial" w:hAnsi="Arial" w:cs="Arial"/>
          <w:sz w:val="28"/>
          <w:szCs w:val="28"/>
        </w:rPr>
        <w:t xml:space="preserve"> and 2</w:t>
      </w:r>
      <w:r w:rsidR="00892756" w:rsidRPr="00582DAE">
        <w:rPr>
          <w:rFonts w:ascii="Arial" w:hAnsi="Arial" w:cs="Arial"/>
          <w:sz w:val="28"/>
          <w:szCs w:val="28"/>
          <w:vertAlign w:val="superscript"/>
        </w:rPr>
        <w:t>nd</w:t>
      </w:r>
      <w:r w:rsidR="00892756" w:rsidRPr="00582DAE">
        <w:rPr>
          <w:rFonts w:ascii="Arial" w:hAnsi="Arial" w:cs="Arial"/>
          <w:sz w:val="28"/>
          <w:szCs w:val="28"/>
        </w:rPr>
        <w:t xml:space="preserve"> century BC through carbon dating. The Benin are known for their bronze art, one of which is the ivory mask of FESTAC ’77. The Ife </w:t>
      </w:r>
      <w:r w:rsidR="008A689D" w:rsidRPr="00582DAE">
        <w:rPr>
          <w:rFonts w:ascii="Arial" w:hAnsi="Arial" w:cs="Arial"/>
          <w:sz w:val="28"/>
          <w:szCs w:val="28"/>
        </w:rPr>
        <w:t>boasted bronze and terracotta works, such as the Opa Oranmiyan; historians believe they learnt terracotta from the Nok and bronze from the Benin. Igbo-ukwu arificts were discovered in 1939 by Thurstan Shaw and are dated back to 9</w:t>
      </w:r>
      <w:r w:rsidR="008A689D" w:rsidRPr="00582DAE">
        <w:rPr>
          <w:rFonts w:ascii="Arial" w:hAnsi="Arial" w:cs="Arial"/>
          <w:sz w:val="28"/>
          <w:szCs w:val="28"/>
          <w:vertAlign w:val="superscript"/>
        </w:rPr>
        <w:t>th</w:t>
      </w:r>
      <w:r w:rsidR="008A689D" w:rsidRPr="00582DAE">
        <w:rPr>
          <w:rFonts w:ascii="Arial" w:hAnsi="Arial" w:cs="Arial"/>
          <w:sz w:val="28"/>
          <w:szCs w:val="28"/>
        </w:rPr>
        <w:t xml:space="preserve"> century AD. </w:t>
      </w:r>
    </w:p>
    <w:p w:rsidR="00D77006" w:rsidRPr="00582DAE" w:rsidRDefault="008A689D" w:rsidP="00036A65">
      <w:pPr>
        <w:rPr>
          <w:rFonts w:ascii="Arial" w:hAnsi="Arial" w:cs="Arial"/>
          <w:sz w:val="28"/>
          <w:szCs w:val="28"/>
        </w:rPr>
      </w:pPr>
      <w:r w:rsidRPr="00582DAE">
        <w:rPr>
          <w:rFonts w:ascii="Arial" w:hAnsi="Arial" w:cs="Arial"/>
          <w:sz w:val="28"/>
          <w:szCs w:val="28"/>
        </w:rPr>
        <w:lastRenderedPageBreak/>
        <w:t xml:space="preserve">In the political sphere, the Oyo Empire of the Yoruba </w:t>
      </w:r>
      <w:r w:rsidR="007D0FDB" w:rsidRPr="00582DAE">
        <w:rPr>
          <w:rFonts w:ascii="Arial" w:hAnsi="Arial" w:cs="Arial"/>
          <w:sz w:val="28"/>
          <w:szCs w:val="28"/>
        </w:rPr>
        <w:t>was led by the Alaafin. The empire had built-in checks and balances, so that the ruler’s powers were regulated and limited by The Oyomesi kingmakers; the Bashorun acting as prime minister. They had the power to install and remove any Alaafin if found using power arbitrarily. The Ogboni cult served as the judicial arm, mediating any conflict between the Oyomesi and the Alaafin. The imperial army was led by the Are Ona Kakanfo and charged with protecting the territorial integrity.  The empire also had provincial governments led by the Baale or Ilari. Bere festival was held annually to renew fealty to the Alaafin.</w:t>
      </w:r>
      <w:r w:rsidR="00D77006" w:rsidRPr="00582DAE">
        <w:rPr>
          <w:rFonts w:ascii="Arial" w:hAnsi="Arial" w:cs="Arial"/>
          <w:sz w:val="28"/>
          <w:szCs w:val="28"/>
        </w:rPr>
        <w:t xml:space="preserve"> The Igbos had a segmented or acephalous culture due to their lack of kings. They are sub-divided into northern, western, southeastern, northeastern and eastern Igbos.</w:t>
      </w:r>
      <w:r w:rsidR="007D0FDB" w:rsidRPr="00582DAE">
        <w:rPr>
          <w:rFonts w:ascii="Arial" w:hAnsi="Arial" w:cs="Arial"/>
          <w:sz w:val="28"/>
          <w:szCs w:val="28"/>
        </w:rPr>
        <w:t xml:space="preserve"> </w:t>
      </w:r>
      <w:r w:rsidR="00D77006" w:rsidRPr="00582DAE">
        <w:rPr>
          <w:rFonts w:ascii="Arial" w:hAnsi="Arial" w:cs="Arial"/>
          <w:sz w:val="28"/>
          <w:szCs w:val="28"/>
        </w:rPr>
        <w:t>Some igbos believe they migrated from Israel, based on cultural similarities. Prof. Onwuejeogwu believed the Nri version of Igbo origin to be authentic, with Eri descending from the sky, sailing down to Aguleri and settling with natives which migrated to different parts as population increased.</w:t>
      </w:r>
    </w:p>
    <w:p w:rsidR="00036A65" w:rsidRPr="00582DAE" w:rsidRDefault="00D77006" w:rsidP="00036A65">
      <w:pPr>
        <w:rPr>
          <w:rFonts w:ascii="Arial" w:hAnsi="Arial" w:cs="Arial"/>
          <w:sz w:val="28"/>
          <w:szCs w:val="28"/>
        </w:rPr>
      </w:pPr>
      <w:r w:rsidRPr="00582DAE">
        <w:rPr>
          <w:rFonts w:ascii="Arial" w:hAnsi="Arial" w:cs="Arial"/>
          <w:sz w:val="28"/>
          <w:szCs w:val="28"/>
        </w:rPr>
        <w:t xml:space="preserve">The Igbos practiced direct democracy and was administered through institutions like family, council of elders, age grades and secret societies. </w:t>
      </w:r>
      <w:r w:rsidR="00FB3556" w:rsidRPr="00582DAE">
        <w:rPr>
          <w:rFonts w:ascii="Arial" w:hAnsi="Arial" w:cs="Arial"/>
          <w:sz w:val="28"/>
          <w:szCs w:val="28"/>
        </w:rPr>
        <w:t>Family was the smallest political u</w:t>
      </w:r>
      <w:r w:rsidR="00193A2E" w:rsidRPr="00582DAE">
        <w:rPr>
          <w:rFonts w:ascii="Arial" w:hAnsi="Arial" w:cs="Arial"/>
          <w:sz w:val="28"/>
          <w:szCs w:val="28"/>
        </w:rPr>
        <w:t>nit led by Ofo title holder. Am</w:t>
      </w:r>
      <w:r w:rsidR="00FB3556" w:rsidRPr="00582DAE">
        <w:rPr>
          <w:rFonts w:ascii="Arial" w:hAnsi="Arial" w:cs="Arial"/>
          <w:sz w:val="28"/>
          <w:szCs w:val="28"/>
        </w:rPr>
        <w:t>ongst them, the senior, Okpara, held the</w:t>
      </w:r>
      <w:r w:rsidR="008A689D" w:rsidRPr="00582DAE">
        <w:rPr>
          <w:rFonts w:ascii="Arial" w:hAnsi="Arial" w:cs="Arial"/>
          <w:sz w:val="28"/>
          <w:szCs w:val="28"/>
        </w:rPr>
        <w:t xml:space="preserve"> </w:t>
      </w:r>
      <w:r w:rsidR="00FB3556" w:rsidRPr="00582DAE">
        <w:rPr>
          <w:rFonts w:ascii="Arial" w:hAnsi="Arial" w:cs="Arial"/>
          <w:sz w:val="28"/>
          <w:szCs w:val="28"/>
        </w:rPr>
        <w:t>Ozo title and led the council of elders.</w:t>
      </w:r>
      <w:r w:rsidR="00193A2E" w:rsidRPr="00582DAE">
        <w:rPr>
          <w:rFonts w:ascii="Arial" w:hAnsi="Arial" w:cs="Arial"/>
          <w:sz w:val="28"/>
          <w:szCs w:val="28"/>
        </w:rPr>
        <w:t xml:space="preserve"> The age grades were organized on a village basis, for work, war or government, clearing paths and serve as police.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w:t>
      </w:r>
      <w:r w:rsidR="002F5BA2" w:rsidRPr="00582DAE">
        <w:rPr>
          <w:rFonts w:ascii="Arial" w:hAnsi="Arial" w:cs="Arial"/>
          <w:sz w:val="28"/>
          <w:szCs w:val="28"/>
        </w:rPr>
        <w:t>. The Igbos believe in reincarnation and abhorred profaning deities. Their lives were surrounded by mysticisms and superstitions.</w:t>
      </w:r>
    </w:p>
    <w:p w:rsidR="001B6E54" w:rsidRPr="00582DAE" w:rsidRDefault="002F5BA2" w:rsidP="00036A65">
      <w:pPr>
        <w:rPr>
          <w:rFonts w:ascii="Arial" w:hAnsi="Arial" w:cs="Arial"/>
          <w:sz w:val="28"/>
          <w:szCs w:val="28"/>
        </w:rPr>
      </w:pPr>
      <w:r w:rsidRPr="00582DAE">
        <w:rPr>
          <w:rFonts w:ascii="Arial" w:hAnsi="Arial" w:cs="Arial"/>
          <w:sz w:val="28"/>
          <w:szCs w:val="28"/>
        </w:rPr>
        <w:t xml:space="preserve">The </w:t>
      </w:r>
      <w:r w:rsidR="00D258DE" w:rsidRPr="00582DAE">
        <w:rPr>
          <w:rFonts w:ascii="Arial" w:hAnsi="Arial" w:cs="Arial"/>
          <w:sz w:val="28"/>
          <w:szCs w:val="28"/>
        </w:rPr>
        <w:t>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582DAE">
        <w:rPr>
          <w:rFonts w:ascii="Arial" w:hAnsi="Arial" w:cs="Arial"/>
          <w:sz w:val="28"/>
          <w:szCs w:val="28"/>
        </w:rPr>
        <w:t>lytheists until Islam was intro</w:t>
      </w:r>
      <w:r w:rsidR="00D258DE" w:rsidRPr="00582DAE">
        <w:rPr>
          <w:rFonts w:ascii="Arial" w:hAnsi="Arial" w:cs="Arial"/>
          <w:sz w:val="28"/>
          <w:szCs w:val="28"/>
        </w:rPr>
        <w:t>duced</w:t>
      </w:r>
      <w:r w:rsidR="006D48E3" w:rsidRPr="00582DAE">
        <w:rPr>
          <w:rFonts w:ascii="Arial" w:hAnsi="Arial" w:cs="Arial"/>
          <w:sz w:val="28"/>
          <w:szCs w:val="28"/>
        </w:rPr>
        <w:t xml:space="preserve"> in the 11</w:t>
      </w:r>
      <w:r w:rsidR="006D48E3" w:rsidRPr="00582DAE">
        <w:rPr>
          <w:rFonts w:ascii="Arial" w:hAnsi="Arial" w:cs="Arial"/>
          <w:sz w:val="28"/>
          <w:szCs w:val="28"/>
          <w:vertAlign w:val="superscript"/>
        </w:rPr>
        <w:t>th</w:t>
      </w:r>
      <w:r w:rsidR="006D48E3" w:rsidRPr="00582DAE">
        <w:rPr>
          <w:rFonts w:ascii="Arial" w:hAnsi="Arial" w:cs="Arial"/>
          <w:sz w:val="28"/>
          <w:szCs w:val="28"/>
        </w:rPr>
        <w:t xml:space="preserve"> century. Politically, the Sarki was the head of state. </w:t>
      </w:r>
      <w:r w:rsidR="006D48E3" w:rsidRPr="00582DAE">
        <w:rPr>
          <w:rFonts w:ascii="Arial" w:hAnsi="Arial" w:cs="Arial"/>
          <w:sz w:val="28"/>
          <w:szCs w:val="28"/>
        </w:rPr>
        <w:lastRenderedPageBreak/>
        <w:t>Sarkin Kasar was ruler of the land and chief judge of the state, aided by a council. After Islam was adopted, more offices like Sarkin Yau, Yari Sarki, Madawaki, Magaji and Dogari were created. The Alkali and Qadi were judicial posts.</w:t>
      </w:r>
      <w:r w:rsidR="00403C2E" w:rsidRPr="00582DAE">
        <w:rPr>
          <w:rFonts w:ascii="Arial" w:hAnsi="Arial" w:cs="Arial"/>
          <w:sz w:val="28"/>
          <w:szCs w:val="28"/>
        </w:rPr>
        <w:t xml:space="preserve"> Islam was introduced to Hausaland in 14</w:t>
      </w:r>
      <w:r w:rsidR="00403C2E" w:rsidRPr="00582DAE">
        <w:rPr>
          <w:rFonts w:ascii="Arial" w:hAnsi="Arial" w:cs="Arial"/>
          <w:sz w:val="28"/>
          <w:szCs w:val="28"/>
          <w:vertAlign w:val="superscript"/>
        </w:rPr>
        <w:t>th</w:t>
      </w:r>
      <w:r w:rsidR="00403C2E" w:rsidRPr="00582DAE">
        <w:rPr>
          <w:rFonts w:ascii="Arial" w:hAnsi="Arial" w:cs="Arial"/>
          <w:sz w:val="28"/>
          <w:szCs w:val="28"/>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Sarkin fada, head of palace workers; Waziri, prime minister; Galadima; city administrator; </w:t>
      </w:r>
      <w:r w:rsidR="005E2EF2" w:rsidRPr="00582DAE">
        <w:rPr>
          <w:rFonts w:ascii="Arial" w:hAnsi="Arial" w:cs="Arial"/>
          <w:sz w:val="28"/>
          <w:szCs w:val="28"/>
        </w:rPr>
        <w:t>Madawaki, head of army; Magaji, treasurer; Sarkin Dan Doka, inspector general; Sarkin Ruwa, master of water resources; Sarkin Pawa, head of butchers and Yari, chief prison superintendent. Hakimi were appointed to make local government efficient, who then appointed village heads to assist them in administration. The judicial administration of Hausa-Fulani was based on the Sharia Islamic legal system was headed by A</w:t>
      </w:r>
      <w:r w:rsidR="00301170" w:rsidRPr="00582DAE">
        <w:rPr>
          <w:rFonts w:ascii="Arial" w:hAnsi="Arial" w:cs="Arial"/>
          <w:sz w:val="28"/>
          <w:szCs w:val="28"/>
        </w:rPr>
        <w:t xml:space="preserve">lkali, the sharia </w:t>
      </w:r>
      <w:r w:rsidR="005E2EF2" w:rsidRPr="00582DAE">
        <w:rPr>
          <w:rFonts w:ascii="Arial" w:hAnsi="Arial" w:cs="Arial"/>
          <w:sz w:val="28"/>
          <w:szCs w:val="28"/>
        </w:rPr>
        <w:t>court judge</w:t>
      </w:r>
      <w:r w:rsidR="00301170" w:rsidRPr="00582DAE">
        <w:rPr>
          <w:rFonts w:ascii="Arial" w:hAnsi="Arial" w:cs="Arial"/>
          <w:sz w:val="28"/>
          <w:szCs w:val="28"/>
        </w:rPr>
        <w:t xml:space="preserve"> and the Grand Khadi, the chief justice of the sharia courts. They settle disputes in their jurisdictions. The most serious c</w:t>
      </w:r>
      <w:r w:rsidR="008B0474" w:rsidRPr="00582DAE">
        <w:rPr>
          <w:rFonts w:ascii="Arial" w:hAnsi="Arial" w:cs="Arial"/>
          <w:sz w:val="28"/>
          <w:szCs w:val="28"/>
        </w:rPr>
        <w:t xml:space="preserve">ases were taken to the Emir for </w:t>
      </w:r>
      <w:r w:rsidR="00301170" w:rsidRPr="00582DAE">
        <w:rPr>
          <w:rFonts w:ascii="Arial" w:hAnsi="Arial" w:cs="Arial"/>
          <w:sz w:val="28"/>
          <w:szCs w:val="28"/>
        </w:rPr>
        <w:t>judgement.</w:t>
      </w:r>
    </w:p>
    <w:p w:rsidR="00007255" w:rsidRPr="00582DAE" w:rsidRDefault="001B6E54" w:rsidP="00036A65">
      <w:pPr>
        <w:rPr>
          <w:rFonts w:ascii="Arial" w:hAnsi="Arial" w:cs="Arial"/>
          <w:sz w:val="28"/>
          <w:szCs w:val="28"/>
        </w:rPr>
      </w:pPr>
      <w:r w:rsidRPr="00582DAE">
        <w:rPr>
          <w:rFonts w:ascii="Arial" w:hAnsi="Arial" w:cs="Arial"/>
          <w:sz w:val="28"/>
          <w:szCs w:val="28"/>
        </w:rPr>
        <w:t xml:space="preserve"> The British who have often been credited with the creation of Nigeria were not the first Europeans to land in Nigeria. The Portuguese were the </w:t>
      </w:r>
      <w:r w:rsidR="00E66B43" w:rsidRPr="00582DAE">
        <w:rPr>
          <w:rFonts w:ascii="Arial" w:hAnsi="Arial" w:cs="Arial"/>
          <w:sz w:val="28"/>
          <w:szCs w:val="28"/>
        </w:rPr>
        <w:t>first Europeans to land in Nigeria through Bini kingdom. The Atlantic slave trade was the trade carried on across the Atlantic Ocean between the Europeans and Africans. It became more important in the 15</w:t>
      </w:r>
      <w:r w:rsidR="00E66B43" w:rsidRPr="00582DAE">
        <w:rPr>
          <w:rFonts w:ascii="Arial" w:hAnsi="Arial" w:cs="Arial"/>
          <w:sz w:val="28"/>
          <w:szCs w:val="28"/>
          <w:vertAlign w:val="superscript"/>
        </w:rPr>
        <w:t>th</w:t>
      </w:r>
      <w:r w:rsidR="00E66B43" w:rsidRPr="00582DAE">
        <w:rPr>
          <w:rFonts w:ascii="Arial" w:hAnsi="Arial" w:cs="Arial"/>
          <w:sz w:val="28"/>
          <w:szCs w:val="28"/>
        </w:rPr>
        <w:t xml:space="preserve"> century with the arrival of the Portuguese. Demand for slaves could be traced to the introduction of plantation system of agriculture in places like Brazil, </w:t>
      </w:r>
      <w:r w:rsidR="00007255" w:rsidRPr="00582DAE">
        <w:rPr>
          <w:rFonts w:ascii="Arial" w:hAnsi="Arial" w:cs="Arial"/>
          <w:sz w:val="28"/>
          <w:szCs w:val="28"/>
        </w:rPr>
        <w:t>Jamaica and Haiti among others. The Trans-Atlntic slave trade was the unfortunate channel that first put the British in contact with Nigeria. The trade got to maturity in the 16</w:t>
      </w:r>
      <w:r w:rsidR="00007255" w:rsidRPr="00582DAE">
        <w:rPr>
          <w:rFonts w:ascii="Arial" w:hAnsi="Arial" w:cs="Arial"/>
          <w:sz w:val="28"/>
          <w:szCs w:val="28"/>
          <w:vertAlign w:val="superscript"/>
        </w:rPr>
        <w:t>th</w:t>
      </w:r>
      <w:r w:rsidR="00007255" w:rsidRPr="00582DAE">
        <w:rPr>
          <w:rFonts w:ascii="Arial" w:hAnsi="Arial" w:cs="Arial"/>
          <w:sz w:val="28"/>
          <w:szCs w:val="28"/>
        </w:rPr>
        <w:t xml:space="preserve"> centuries. For almost 300 years, Nigeria’s relations with British were dominated by Trans-Atlantic slave trade, but was abolished by the British in 19</w:t>
      </w:r>
      <w:r w:rsidR="00007255" w:rsidRPr="00582DAE">
        <w:rPr>
          <w:rFonts w:ascii="Arial" w:hAnsi="Arial" w:cs="Arial"/>
          <w:sz w:val="28"/>
          <w:szCs w:val="28"/>
          <w:vertAlign w:val="superscript"/>
        </w:rPr>
        <w:t>th</w:t>
      </w:r>
      <w:r w:rsidR="00007255" w:rsidRPr="00582DAE">
        <w:rPr>
          <w:rFonts w:ascii="Arial" w:hAnsi="Arial" w:cs="Arial"/>
          <w:sz w:val="28"/>
          <w:szCs w:val="28"/>
        </w:rPr>
        <w:t xml:space="preserve"> century, through the West African Naval Squadron. </w:t>
      </w:r>
    </w:p>
    <w:p w:rsidR="00D8656C" w:rsidRPr="00582DAE" w:rsidRDefault="00007255" w:rsidP="00036A65">
      <w:pPr>
        <w:rPr>
          <w:rFonts w:ascii="Arial" w:hAnsi="Arial" w:cs="Arial"/>
          <w:sz w:val="28"/>
          <w:szCs w:val="28"/>
        </w:rPr>
      </w:pPr>
      <w:r w:rsidRPr="00582DAE">
        <w:rPr>
          <w:rFonts w:ascii="Arial" w:hAnsi="Arial" w:cs="Arial"/>
          <w:sz w:val="28"/>
          <w:szCs w:val="28"/>
        </w:rPr>
        <w:t>After 300 years of shameful slave trade, came the so-called</w:t>
      </w:r>
      <w:r w:rsidR="0020019A" w:rsidRPr="00582DAE">
        <w:rPr>
          <w:rFonts w:ascii="Arial" w:hAnsi="Arial" w:cs="Arial"/>
          <w:sz w:val="28"/>
          <w:szCs w:val="28"/>
        </w:rPr>
        <w:t xml:space="preserve"> legitimate commerce. This was another golden opportunity for the Europeans to get more directly involved in the affairs of the African states. Europeans first </w:t>
      </w:r>
      <w:r w:rsidR="0020019A" w:rsidRPr="00582DAE">
        <w:rPr>
          <w:rFonts w:ascii="Arial" w:hAnsi="Arial" w:cs="Arial"/>
          <w:sz w:val="28"/>
          <w:szCs w:val="28"/>
        </w:rPr>
        <w:lastRenderedPageBreak/>
        <w:t>introduced ‘gun-boat’ politics, which they used to formally annex Lagos in in 1861; the bulk of Nigeria getting fully occupied in the 19</w:t>
      </w:r>
      <w:r w:rsidR="0020019A" w:rsidRPr="00582DAE">
        <w:rPr>
          <w:rFonts w:ascii="Arial" w:hAnsi="Arial" w:cs="Arial"/>
          <w:sz w:val="28"/>
          <w:szCs w:val="28"/>
          <w:vertAlign w:val="superscript"/>
        </w:rPr>
        <w:t>th</w:t>
      </w:r>
      <w:r w:rsidR="0020019A" w:rsidRPr="00582DAE">
        <w:rPr>
          <w:rFonts w:ascii="Arial" w:hAnsi="Arial" w:cs="Arial"/>
          <w:sz w:val="28"/>
          <w:szCs w:val="28"/>
        </w:rPr>
        <w:t xml:space="preserve"> century. This happened through treaties that were signed with some Nigerian community leaders, and through military conquest of states and deportation of rulers.</w:t>
      </w:r>
    </w:p>
    <w:p w:rsidR="002F5BA2" w:rsidRPr="00582DAE" w:rsidRDefault="00D8656C" w:rsidP="00036A65">
      <w:pPr>
        <w:rPr>
          <w:rFonts w:ascii="Arial" w:hAnsi="Arial" w:cs="Arial"/>
          <w:sz w:val="28"/>
          <w:szCs w:val="28"/>
        </w:rPr>
      </w:pPr>
      <w:r w:rsidRPr="00582DAE">
        <w:rPr>
          <w:rFonts w:ascii="Arial" w:hAnsi="Arial" w:cs="Arial"/>
          <w:sz w:val="28"/>
          <w:szCs w:val="28"/>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582DAE">
        <w:rPr>
          <w:rFonts w:ascii="Arial" w:hAnsi="Arial" w:cs="Arial"/>
          <w:sz w:val="28"/>
          <w:szCs w:val="28"/>
          <w:vertAlign w:val="superscript"/>
        </w:rPr>
        <w:t>nd</w:t>
      </w:r>
      <w:r w:rsidRPr="00582DAE">
        <w:rPr>
          <w:rFonts w:ascii="Arial" w:hAnsi="Arial" w:cs="Arial"/>
          <w:sz w:val="28"/>
          <w:szCs w:val="28"/>
        </w:rPr>
        <w:t xml:space="preserve"> amalgamation took place in 1914, where the government amalgamated northern and southern Nigeria. Sir Fredrick Lugard (later Lord) became the Governor-General of Nigeria and governed through the indirect rule system,</w:t>
      </w:r>
      <w:r w:rsidR="00F270D4" w:rsidRPr="00582DAE">
        <w:rPr>
          <w:rFonts w:ascii="Arial" w:hAnsi="Arial" w:cs="Arial"/>
          <w:sz w:val="28"/>
          <w:szCs w:val="28"/>
        </w:rPr>
        <w:t xml:space="preserve"> which is</w:t>
      </w:r>
      <w:r w:rsidRPr="00582DAE">
        <w:rPr>
          <w:rFonts w:ascii="Arial" w:hAnsi="Arial" w:cs="Arial"/>
          <w:sz w:val="28"/>
          <w:szCs w:val="28"/>
        </w:rPr>
        <w:t xml:space="preserve"> delegating governmental powers to the native authorities or local rulers. </w:t>
      </w:r>
      <w:r w:rsidR="00007255" w:rsidRPr="00582DAE">
        <w:rPr>
          <w:rFonts w:ascii="Arial" w:hAnsi="Arial" w:cs="Arial"/>
          <w:sz w:val="28"/>
          <w:szCs w:val="28"/>
        </w:rPr>
        <w:t xml:space="preserve"> </w:t>
      </w:r>
      <w:r w:rsidR="00E66B43" w:rsidRPr="00582DAE">
        <w:rPr>
          <w:rFonts w:ascii="Arial" w:hAnsi="Arial" w:cs="Arial"/>
          <w:sz w:val="28"/>
          <w:szCs w:val="28"/>
        </w:rPr>
        <w:t xml:space="preserve"> </w:t>
      </w:r>
    </w:p>
    <w:sectPr w:rsidR="002F5BA2" w:rsidRPr="0058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A37D9"/>
    <w:rsid w:val="002F5BA2"/>
    <w:rsid w:val="00301170"/>
    <w:rsid w:val="00403C2E"/>
    <w:rsid w:val="00413CE1"/>
    <w:rsid w:val="004944E4"/>
    <w:rsid w:val="00510649"/>
    <w:rsid w:val="0056171A"/>
    <w:rsid w:val="0057381E"/>
    <w:rsid w:val="0057660C"/>
    <w:rsid w:val="00582DAE"/>
    <w:rsid w:val="005E2EF2"/>
    <w:rsid w:val="0061742E"/>
    <w:rsid w:val="00633E82"/>
    <w:rsid w:val="006A5D28"/>
    <w:rsid w:val="006D48E3"/>
    <w:rsid w:val="00766A8A"/>
    <w:rsid w:val="007C2A38"/>
    <w:rsid w:val="007D0FDB"/>
    <w:rsid w:val="007D3515"/>
    <w:rsid w:val="00892756"/>
    <w:rsid w:val="008A689D"/>
    <w:rsid w:val="008B0474"/>
    <w:rsid w:val="00AE3513"/>
    <w:rsid w:val="00B6480C"/>
    <w:rsid w:val="00BB47FD"/>
    <w:rsid w:val="00C0227D"/>
    <w:rsid w:val="00C06B99"/>
    <w:rsid w:val="00C54482"/>
    <w:rsid w:val="00C84118"/>
    <w:rsid w:val="00CA3EED"/>
    <w:rsid w:val="00D13AA4"/>
    <w:rsid w:val="00D258DE"/>
    <w:rsid w:val="00D77006"/>
    <w:rsid w:val="00D80346"/>
    <w:rsid w:val="00D8656C"/>
    <w:rsid w:val="00E22AED"/>
    <w:rsid w:val="00E66B43"/>
    <w:rsid w:val="00EB45FD"/>
    <w:rsid w:val="00F17B7D"/>
    <w:rsid w:val="00F270D4"/>
    <w:rsid w:val="00F427B3"/>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845F"/>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21</cp:revision>
  <dcterms:created xsi:type="dcterms:W3CDTF">2020-11-29T20:27:00Z</dcterms:created>
  <dcterms:modified xsi:type="dcterms:W3CDTF">2020-11-29T20:41:00Z</dcterms:modified>
</cp:coreProperties>
</file>