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 xml:space="preserve">: Nebo Ebelechukwu Goodness </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lang w:val="en-US"/>
        </w:rPr>
        <w:t xml:space="preserve">pharmacy </w:t>
      </w:r>
    </w:p>
    <w:p>
      <w:pPr>
        <w:rPr>
          <w:rFonts w:ascii="Times New Roman" w:hAnsi="Times New Roman" w:cs="Times New Roman"/>
          <w:sz w:val="24"/>
          <w:szCs w:val="24"/>
        </w:rPr>
      </w:pPr>
      <w:r>
        <w:rPr>
          <w:rFonts w:ascii="Times New Roman" w:hAnsi="Times New Roman" w:cs="Times New Roman"/>
          <w:sz w:val="24"/>
          <w:szCs w:val="24"/>
        </w:rPr>
        <w:t xml:space="preserve"> MATRIC NO: 19/</w:t>
      </w:r>
      <w:r>
        <w:rPr>
          <w:rFonts w:ascii="Times New Roman" w:hAnsi="Times New Roman" w:cs="Times New Roman"/>
          <w:sz w:val="24"/>
          <w:szCs w:val="24"/>
          <w:lang w:val="en-US"/>
        </w:rPr>
        <w:t>MHS11/084</w:t>
      </w:r>
    </w:p>
    <w:p>
      <w:pPr>
        <w:rPr>
          <w:rFonts w:ascii="Times New Roman" w:hAnsi="Times New Roman" w:cs="Times New Roman"/>
          <w:sz w:val="24"/>
          <w:szCs w:val="24"/>
        </w:rPr>
      </w:pPr>
      <w:r>
        <w:rPr>
          <w:rFonts w:ascii="Times New Roman" w:hAnsi="Times New Roman" w:cs="Times New Roman"/>
          <w:sz w:val="24"/>
          <w:szCs w:val="24"/>
        </w:rPr>
        <w:t>COURSE CODE: GST 203</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educational . for example, the Nigerian Bar Association represents the lawyers and solicitors, while Nigerian Medical Association(NMA) represents doctors interests, Oodua People’s Congress(representing the Yoruba tribe), Christian Association of Nigeria(CAN) representing the Christian society. There is also the Academic Staff Union of Universities(ASUU) which champions the interest of academics and condition of learning in Nigerian universities.</w:t>
      </w:r>
    </w:p>
    <w:p>
      <w:pPr>
        <w:rPr>
          <w:rFonts w:ascii="Times New Roman" w:hAnsi="Times New Roman" w:cs="Times New Roman"/>
          <w:sz w:val="24"/>
          <w:szCs w:val="24"/>
        </w:rPr>
      </w:pPr>
      <w:r>
        <w:rPr>
          <w:rFonts w:ascii="Times New Roman" w:hAnsi="Times New Roman" w:cs="Times New Roman"/>
          <w:sz w:val="24"/>
          <w:szCs w:val="24"/>
        </w:rPr>
        <w:t xml:space="preserve"> According to Anifowose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influence both public policy, administration, and even go as far as determining political structures in the society and forms of government.</w:t>
      </w:r>
    </w:p>
    <w:p>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However this differences does not mean pressure groups and political parties have nothing in common. They do. In fact pressure groups and political parties relate together to achieve certain social changes.</w:t>
      </w:r>
    </w:p>
    <w:p>
      <w:pPr>
        <w:rPr>
          <w:rFonts w:ascii="Times New Roman" w:hAnsi="Times New Roman" w:cs="Times New Roman"/>
          <w:sz w:val="24"/>
          <w:szCs w:val="24"/>
        </w:rPr>
      </w:pPr>
      <w:r>
        <w:rPr>
          <w:rFonts w:ascii="Times New Roman" w:hAnsi="Times New Roman" w:cs="Times New Roman"/>
          <w:sz w:val="24"/>
          <w:szCs w:val="24"/>
        </w:rPr>
        <w:t>TYPES OF PRESSURE GROUPS.</w:t>
      </w:r>
    </w:p>
    <w:p>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 different stationed and specializations. Here we will be taking three;</w:t>
      </w:r>
    </w:p>
    <w:p>
      <w:pPr>
        <w:rPr>
          <w:rFonts w:ascii="Times New Roman" w:hAnsi="Times New Roman" w:cs="Times New Roman"/>
          <w:sz w:val="24"/>
          <w:szCs w:val="24"/>
        </w:rPr>
      </w:pPr>
      <w:r>
        <w:rPr>
          <w:rFonts w:ascii="Times New Roman" w:hAnsi="Times New Roman" w:cs="Times New Roman"/>
          <w:sz w:val="24"/>
          <w:szCs w:val="24"/>
        </w:rPr>
        <w:t xml:space="preserve"> 1. Cause Groups</w:t>
      </w:r>
    </w:p>
    <w:p>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groups . for instance, we can see the Amnesty International, which campaigns for the need to end human right abuses. Any group that champions social movement is also seen as ‘cause group’ even though the group lacks formal structure.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Insider groups and Outsider groups</w:t>
      </w:r>
    </w:p>
    <w:p>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Also, these groups have their own offices, constitution and so on. On the other hand Non-associational are pressure groups without a formal organisation. Their arrangement and gathering are by virtue of kinship or even family attachment, tribe or even race afflictions, just to mention a few.</w:t>
      </w:r>
    </w:p>
    <w:p>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people.</w:t>
      </w:r>
    </w:p>
    <w:p>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pPr>
        <w:rPr>
          <w:rFonts w:ascii="Times New Roman" w:hAnsi="Times New Roman" w:cs="Times New Roman"/>
          <w:sz w:val="24"/>
          <w:szCs w:val="24"/>
        </w:rPr>
      </w:pPr>
      <w:r>
        <w:rPr>
          <w:rFonts w:ascii="Times New Roman" w:hAnsi="Times New Roman" w:cs="Times New Roman"/>
          <w:sz w:val="24"/>
          <w:szCs w:val="24"/>
        </w:rPr>
        <w:t>3. Promotes participation in government; some pressure groups engage in demonstrations and other measures to put their views across to the government. The activity therefore promotes political participation and dissuades apathy and carries the citizenry along.</w:t>
      </w:r>
    </w:p>
    <w:p>
      <w:pPr>
        <w:rPr>
          <w:rFonts w:ascii="Times New Roman" w:hAnsi="Times New Roman" w:cs="Times New Roman"/>
          <w:sz w:val="24"/>
          <w:szCs w:val="24"/>
        </w:rPr>
      </w:pPr>
      <w:r>
        <w:rPr>
          <w:rFonts w:ascii="Times New Roman" w:hAnsi="Times New Roman" w:cs="Times New Roman"/>
          <w:sz w:val="24"/>
          <w:szCs w:val="24"/>
        </w:rPr>
        <w:t>4. Curtailing of dictatorial tendencies; criticisms of government policy curtails any dictatorial tendency the government may have. Also, the activity of pressure groups ensures the government do not centralize themselves in power thereby drifting into a dictatorship.</w:t>
      </w:r>
    </w:p>
    <w:p>
      <w:pPr>
        <w:rPr>
          <w:rFonts w:ascii="Times New Roman" w:hAnsi="Times New Roman" w:cs="Times New Roman"/>
          <w:sz w:val="24"/>
          <w:szCs w:val="24"/>
        </w:rPr>
      </w:pPr>
      <w:r>
        <w:rPr>
          <w:rFonts w:ascii="Times New Roman" w:hAnsi="Times New Roman" w:cs="Times New Roman"/>
          <w:sz w:val="24"/>
          <w:szCs w:val="24"/>
        </w:rPr>
        <w:t>5. Promotion of the interest of the minority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798</Words>
  <Characters>4551</Characters>
  <Lines>37</Lines>
  <Paragraphs>10</Paragraphs>
  <ScaleCrop>false</ScaleCrop>
  <LinksUpToDate>false</LinksUpToDate>
  <CharactersWithSpaces>5339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2020-11-29T21:59:00Z</dcterms:created>
  <dc:creator>Ayomipo Abimbola</dc:creator>
  <cp:lastModifiedBy>iPhone</cp:lastModifiedBy>
  <dcterms:modified xsi:type="dcterms:W3CDTF">2020-12-02T21:42:29Z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