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23" w:rsidRDefault="00587A23"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ESAN FESOBI ISAAC</w:t>
      </w:r>
    </w:p>
    <w:p w:rsidR="00587A23" w:rsidRDefault="00587A23"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19/SMS02/021</w:t>
      </w:r>
      <w:bookmarkStart w:id="0" w:name="_GoBack"/>
      <w:bookmarkEnd w:id="0"/>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ab/>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w:t>
      </w:r>
      <w:r>
        <w:rPr>
          <w:rFonts w:ascii="Times New Roman" w:hAnsi="Times New Roman" w:cs="Times New Roman"/>
          <w:sz w:val="24"/>
          <w:szCs w:val="24"/>
        </w:rPr>
        <w:lastRenderedPageBreak/>
        <w:t>groups without a formal organization. Their arrangement and gathering are by virtue of kingship or even family attachment, social traditions, tribal or even race afflictions, just to mention few.</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Pressure groups may adopt a variety of strategies to achieve their goal, including lobbying elected officials. Media advocacy and direct political action. Pressure Group lobby in so many ways. They lobby with governmental officials directly. Also, pressure groups may sponsor bills in legislative house and contact legislators to ensure the passage of the bills.</w:t>
      </w: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Pr="00612328"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p>
    <w:p w:rsidR="00DA1AEE" w:rsidRDefault="00DA1AEE"/>
    <w:sectPr w:rsidR="00DA1AEE" w:rsidSect="000A7F3A">
      <w:headerReference w:type="default" r:id="rId6"/>
      <w:pgSz w:w="12240" w:h="15840"/>
      <w:pgMar w:top="5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E6" w:rsidRDefault="00D505E6" w:rsidP="000A7F3A">
      <w:pPr>
        <w:spacing w:after="0" w:line="240" w:lineRule="auto"/>
      </w:pPr>
      <w:r>
        <w:separator/>
      </w:r>
    </w:p>
  </w:endnote>
  <w:endnote w:type="continuationSeparator" w:id="0">
    <w:p w:rsidR="00D505E6" w:rsidRDefault="00D505E6" w:rsidP="000A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E6" w:rsidRDefault="00D505E6" w:rsidP="000A7F3A">
      <w:pPr>
        <w:spacing w:after="0" w:line="240" w:lineRule="auto"/>
      </w:pPr>
      <w:r>
        <w:separator/>
      </w:r>
    </w:p>
  </w:footnote>
  <w:footnote w:type="continuationSeparator" w:id="0">
    <w:p w:rsidR="00D505E6" w:rsidRDefault="00D505E6" w:rsidP="000A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3A" w:rsidRDefault="000A7F3A">
    <w:pPr>
      <w:pStyle w:val="Header"/>
    </w:pPr>
  </w:p>
  <w:p w:rsidR="000A7F3A" w:rsidRDefault="000A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3A"/>
    <w:rsid w:val="000A7F3A"/>
    <w:rsid w:val="00253EF1"/>
    <w:rsid w:val="002F3D05"/>
    <w:rsid w:val="003E2670"/>
    <w:rsid w:val="00587A23"/>
    <w:rsid w:val="00767824"/>
    <w:rsid w:val="00A900C7"/>
    <w:rsid w:val="00B17F6D"/>
    <w:rsid w:val="00D505E6"/>
    <w:rsid w:val="00DA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82B4A-45AF-BD46-97C7-550456C5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3A"/>
  </w:style>
  <w:style w:type="paragraph" w:styleId="Footer">
    <w:name w:val="footer"/>
    <w:basedOn w:val="Normal"/>
    <w:link w:val="FooterChar"/>
    <w:uiPriority w:val="99"/>
    <w:unhideWhenUsed/>
    <w:rsid w:val="000A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A"/>
  </w:style>
  <w:style w:type="paragraph" w:styleId="BalloonText">
    <w:name w:val="Balloon Text"/>
    <w:basedOn w:val="Normal"/>
    <w:link w:val="BalloonTextChar"/>
    <w:uiPriority w:val="99"/>
    <w:semiHidden/>
    <w:unhideWhenUsed/>
    <w:rsid w:val="000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Genius</cp:lastModifiedBy>
  <cp:revision>5</cp:revision>
  <dcterms:created xsi:type="dcterms:W3CDTF">2020-11-30T06:43:00Z</dcterms:created>
  <dcterms:modified xsi:type="dcterms:W3CDTF">2020-12-02T22:38:00Z</dcterms:modified>
</cp:coreProperties>
</file>