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JIMOH ABDULMALIK AYOTUNDE </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MATRIC NUMBER: 19/MHS07/004</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PHARMACOLOGY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GOVERNMENT AND POLITICAL INSTITUTION</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CODE: GST 203</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appearance to elections involving large numbers of voters.</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Political parties come in different types.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Nigerian National Democratic Party (NNDP) is regarded as the first political party formed in Nigeria. The Nigerian National Democratic Party (NNDP) and Nigerian Youth Movement (NYM) were formed as political parties after the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 </w:t>
      </w:r>
    </w:p>
    <w:p w:rsidR="00000000" w:rsidDel="00000000" w:rsidP="00000000" w:rsidRDefault="00000000" w:rsidRPr="00000000" w14:paraId="0000000D">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see their political party activity as a means to further their business interests. There is need to arrest to trend and make political parties to be fostering cohesion among Nigerians and engendering the development of the Nigeria.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