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3D" w:rsidRPr="00D372BA" w:rsidRDefault="002E363D" w:rsidP="002E363D">
      <w:pPr>
        <w:spacing w:line="276" w:lineRule="auto"/>
        <w:jc w:val="right"/>
        <w:rPr>
          <w:b/>
          <w:sz w:val="24"/>
          <w:szCs w:val="24"/>
        </w:rPr>
      </w:pPr>
      <w:r w:rsidRPr="00D372BA">
        <w:rPr>
          <w:b/>
          <w:sz w:val="24"/>
          <w:szCs w:val="24"/>
        </w:rPr>
        <w:t>January 22</w:t>
      </w:r>
      <w:r w:rsidRPr="00D372BA">
        <w:rPr>
          <w:b/>
          <w:sz w:val="24"/>
          <w:szCs w:val="24"/>
          <w:vertAlign w:val="superscript"/>
        </w:rPr>
        <w:t>nd</w:t>
      </w:r>
      <w:r w:rsidRPr="00D372BA">
        <w:rPr>
          <w:b/>
          <w:sz w:val="24"/>
          <w:szCs w:val="24"/>
        </w:rPr>
        <w:t xml:space="preserve"> 2021</w:t>
      </w:r>
    </w:p>
    <w:p w:rsidR="00014B10" w:rsidRPr="00D372BA" w:rsidRDefault="00014B10" w:rsidP="00014B10">
      <w:pPr>
        <w:spacing w:line="276" w:lineRule="auto"/>
        <w:jc w:val="center"/>
        <w:rPr>
          <w:b/>
          <w:sz w:val="24"/>
          <w:szCs w:val="24"/>
          <w:u w:val="single"/>
        </w:rPr>
      </w:pPr>
      <w:r w:rsidRPr="00D372BA">
        <w:rPr>
          <w:b/>
          <w:sz w:val="24"/>
          <w:szCs w:val="24"/>
          <w:u w:val="single"/>
        </w:rPr>
        <w:t>AFE BABALOLA UNIVERSITY, ADO-EKITI</w:t>
      </w:r>
    </w:p>
    <w:p w:rsidR="00014B10" w:rsidRPr="00D372BA" w:rsidRDefault="00014B10" w:rsidP="00014B10">
      <w:pPr>
        <w:spacing w:line="276" w:lineRule="auto"/>
        <w:jc w:val="left"/>
        <w:rPr>
          <w:b/>
          <w:sz w:val="24"/>
          <w:szCs w:val="24"/>
        </w:rPr>
      </w:pPr>
      <w:r w:rsidRPr="00D372BA">
        <w:rPr>
          <w:b/>
          <w:sz w:val="24"/>
          <w:szCs w:val="24"/>
        </w:rPr>
        <w:t>NAME:</w:t>
      </w:r>
      <w:r w:rsidR="00395273">
        <w:rPr>
          <w:b/>
          <w:sz w:val="24"/>
          <w:szCs w:val="24"/>
        </w:rPr>
        <w:tab/>
      </w:r>
      <w:r w:rsidR="00395273">
        <w:rPr>
          <w:b/>
          <w:sz w:val="24"/>
          <w:szCs w:val="24"/>
        </w:rPr>
        <w:tab/>
        <w:t>Bolarinwa Lebile</w:t>
      </w:r>
    </w:p>
    <w:p w:rsidR="00014B10" w:rsidRPr="00D372BA" w:rsidRDefault="00014B10" w:rsidP="00014B10">
      <w:pPr>
        <w:spacing w:line="276" w:lineRule="auto"/>
        <w:jc w:val="left"/>
        <w:rPr>
          <w:b/>
          <w:sz w:val="24"/>
          <w:szCs w:val="24"/>
        </w:rPr>
      </w:pPr>
      <w:r w:rsidRPr="00D372BA">
        <w:rPr>
          <w:b/>
          <w:sz w:val="24"/>
          <w:szCs w:val="24"/>
        </w:rPr>
        <w:t>MATRIC NO.:</w:t>
      </w:r>
      <w:r w:rsidR="00395273">
        <w:rPr>
          <w:b/>
          <w:sz w:val="24"/>
          <w:szCs w:val="24"/>
        </w:rPr>
        <w:tab/>
        <w:t>18/LAW01/140</w:t>
      </w:r>
    </w:p>
    <w:p w:rsidR="00014B10" w:rsidRPr="00D372BA" w:rsidRDefault="00014B10" w:rsidP="00014B10">
      <w:pPr>
        <w:spacing w:line="276" w:lineRule="auto"/>
        <w:jc w:val="left"/>
        <w:rPr>
          <w:b/>
          <w:sz w:val="24"/>
          <w:szCs w:val="24"/>
        </w:rPr>
      </w:pPr>
      <w:r w:rsidRPr="00D372BA">
        <w:rPr>
          <w:b/>
          <w:sz w:val="24"/>
          <w:szCs w:val="24"/>
        </w:rPr>
        <w:t>COURSE:</w:t>
      </w:r>
      <w:r w:rsidR="00395273">
        <w:rPr>
          <w:b/>
          <w:sz w:val="24"/>
          <w:szCs w:val="24"/>
        </w:rPr>
        <w:tab/>
      </w:r>
      <w:r w:rsidR="00395273">
        <w:rPr>
          <w:b/>
          <w:sz w:val="24"/>
          <w:szCs w:val="24"/>
        </w:rPr>
        <w:tab/>
        <w:t>LPB301: Law of Torts I</w:t>
      </w:r>
    </w:p>
    <w:p w:rsidR="00014B10" w:rsidRPr="00D372BA" w:rsidRDefault="00014B10" w:rsidP="00014B10">
      <w:pPr>
        <w:spacing w:line="276" w:lineRule="auto"/>
        <w:jc w:val="left"/>
        <w:rPr>
          <w:b/>
          <w:sz w:val="24"/>
          <w:szCs w:val="24"/>
        </w:rPr>
      </w:pPr>
      <w:r w:rsidRPr="00D372BA">
        <w:rPr>
          <w:b/>
          <w:sz w:val="24"/>
          <w:szCs w:val="24"/>
        </w:rPr>
        <w:t>LECTURER:</w:t>
      </w:r>
      <w:r w:rsidR="00395273">
        <w:rPr>
          <w:b/>
          <w:sz w:val="24"/>
          <w:szCs w:val="24"/>
        </w:rPr>
        <w:tab/>
      </w:r>
      <w:r w:rsidR="00395273">
        <w:rPr>
          <w:b/>
          <w:sz w:val="24"/>
          <w:szCs w:val="24"/>
        </w:rPr>
        <w:tab/>
        <w:t>Ms. Omomen Musa-Agboneni</w:t>
      </w:r>
    </w:p>
    <w:p w:rsidR="00014B10" w:rsidRPr="00D372BA" w:rsidRDefault="00014B10" w:rsidP="00014B10">
      <w:pPr>
        <w:spacing w:line="276" w:lineRule="auto"/>
        <w:jc w:val="left"/>
        <w:rPr>
          <w:color w:val="333333"/>
          <w:sz w:val="24"/>
          <w:szCs w:val="24"/>
          <w:shd w:val="clear" w:color="auto" w:fill="FFFFFF"/>
        </w:rPr>
      </w:pPr>
      <w:r w:rsidRPr="00D372BA">
        <w:rPr>
          <w:b/>
          <w:sz w:val="24"/>
          <w:szCs w:val="24"/>
        </w:rPr>
        <w:t>QUESTION:</w:t>
      </w:r>
      <w:r w:rsidR="002E363D" w:rsidRPr="00D372BA">
        <w:rPr>
          <w:sz w:val="24"/>
          <w:szCs w:val="24"/>
        </w:rPr>
        <w:t xml:space="preserve"> </w:t>
      </w:r>
      <w:r w:rsidRPr="00D372BA">
        <w:rPr>
          <w:color w:val="333333"/>
          <w:sz w:val="24"/>
          <w:szCs w:val="24"/>
          <w:shd w:val="clear" w:color="auto" w:fill="FFFFFF"/>
        </w:rPr>
        <w:t xml:space="preserve">The tort of trespass to Chattel in is made of: Trespass to Chattels, Conversion and Detinue. Discuss the above and support with case law. Students may consider the following: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define and explain each tort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State the elements of Trespass to Chattel, conversion and detinue</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Explain the concepts of innocent delivery or receipt, lost property rule </w:t>
      </w:r>
    </w:p>
    <w:p w:rsidR="002E363D" w:rsidRPr="00D372BA" w:rsidRDefault="002E363D"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G</w:t>
      </w:r>
      <w:r w:rsidR="00014B10" w:rsidRPr="00D372BA">
        <w:rPr>
          <w:color w:val="333333"/>
          <w:sz w:val="24"/>
          <w:szCs w:val="24"/>
          <w:shd w:val="clear" w:color="auto" w:fill="FFFFFF"/>
        </w:rPr>
        <w:t xml:space="preserve">ive examples of conversion </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Give examples of persons qualified to sue for Trespass to Chattel </w:t>
      </w:r>
    </w:p>
    <w:p w:rsidR="002E363D"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 xml:space="preserve">Discuss the remedies and defence to Trespass to Chattel, conversion and detinue </w:t>
      </w:r>
    </w:p>
    <w:p w:rsidR="00014B10" w:rsidRPr="00D372BA" w:rsidRDefault="00014B10" w:rsidP="00014B10">
      <w:pPr>
        <w:pStyle w:val="ListParagraph"/>
        <w:numPr>
          <w:ilvl w:val="0"/>
          <w:numId w:val="16"/>
        </w:numPr>
        <w:spacing w:line="276" w:lineRule="auto"/>
        <w:jc w:val="left"/>
        <w:rPr>
          <w:color w:val="333333"/>
          <w:sz w:val="24"/>
          <w:szCs w:val="24"/>
          <w:shd w:val="clear" w:color="auto" w:fill="FFFFFF"/>
        </w:rPr>
      </w:pPr>
      <w:r w:rsidRPr="00D372BA">
        <w:rPr>
          <w:color w:val="333333"/>
          <w:sz w:val="24"/>
          <w:szCs w:val="24"/>
          <w:shd w:val="clear" w:color="auto" w:fill="FFFFFF"/>
        </w:rPr>
        <w:t>Differences between conversion and Detinue</w:t>
      </w: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DE61DB" w:rsidRDefault="00DE61DB" w:rsidP="00DD5D01">
      <w:pPr>
        <w:spacing w:line="276" w:lineRule="auto"/>
        <w:rPr>
          <w:sz w:val="24"/>
          <w:szCs w:val="24"/>
        </w:rPr>
      </w:pPr>
    </w:p>
    <w:p w:rsidR="00E64A01" w:rsidRPr="00D372BA" w:rsidRDefault="00DE61DB" w:rsidP="00DD5D01">
      <w:pPr>
        <w:spacing w:line="276" w:lineRule="auto"/>
        <w:rPr>
          <w:sz w:val="24"/>
          <w:szCs w:val="24"/>
        </w:rPr>
      </w:pPr>
      <w:r>
        <w:rPr>
          <w:sz w:val="24"/>
          <w:szCs w:val="24"/>
        </w:rPr>
        <w:lastRenderedPageBreak/>
        <w:t>T</w:t>
      </w:r>
      <w:r w:rsidR="00C70A24" w:rsidRPr="00D372BA">
        <w:rPr>
          <w:sz w:val="24"/>
          <w:szCs w:val="24"/>
        </w:rPr>
        <w:t xml:space="preserve">he word "chattel" means any article, goods, or personal property, other than land and immoveable property. It is any moveable thing that is capable of being owned, possessed, or controlled other than a human being, land and immoveable property. Examples of chattel include cars, furniture, animal, vessel, aircraft, sea craft, and anything whatsoever </w:t>
      </w:r>
      <w:r>
        <w:rPr>
          <w:sz w:val="24"/>
          <w:szCs w:val="24"/>
        </w:rPr>
        <w:t>that</w:t>
      </w:r>
      <w:r w:rsidR="00C70A24" w:rsidRPr="00D372BA">
        <w:rPr>
          <w:sz w:val="24"/>
          <w:szCs w:val="24"/>
        </w:rPr>
        <w:t xml:space="preserve"> is moveable and capable of being owned.</w:t>
      </w:r>
    </w:p>
    <w:p w:rsidR="00C70A24" w:rsidRPr="00D372BA" w:rsidRDefault="00C70A24" w:rsidP="00DD5D01">
      <w:pPr>
        <w:spacing w:after="327" w:line="276" w:lineRule="auto"/>
        <w:ind w:left="-5"/>
        <w:rPr>
          <w:sz w:val="24"/>
          <w:szCs w:val="24"/>
        </w:rPr>
      </w:pPr>
      <w:r w:rsidRPr="00D372BA">
        <w:rPr>
          <w:sz w:val="24"/>
          <w:szCs w:val="24"/>
        </w:rPr>
        <w:t>The purpose of the tort of trespass to chattel is to protect all the chattel, goods, or personal properties of a person who has title or possession by prohibiting all interference without legal justification. It protects the rights of ownership or possession of a chattel from all wrongful interferences. In Nigeria, the tort of trespass to chattel is made up of three types of torts. These are:</w:t>
      </w:r>
    </w:p>
    <w:p w:rsidR="00C70A24" w:rsidRPr="00D372BA" w:rsidRDefault="00C70A24" w:rsidP="00DD5D01">
      <w:pPr>
        <w:spacing w:after="152" w:line="276" w:lineRule="auto"/>
        <w:ind w:left="-5"/>
        <w:rPr>
          <w:sz w:val="24"/>
          <w:szCs w:val="24"/>
        </w:rPr>
      </w:pPr>
      <w:r w:rsidRPr="00D372BA">
        <w:rPr>
          <w:sz w:val="24"/>
          <w:szCs w:val="24"/>
        </w:rPr>
        <w:t>1.</w:t>
      </w:r>
      <w:r w:rsidRPr="00D372BA">
        <w:rPr>
          <w:sz w:val="24"/>
          <w:szCs w:val="24"/>
        </w:rPr>
        <w:tab/>
        <w:t xml:space="preserve">Trespass to chattels </w:t>
      </w:r>
      <w:r w:rsidRPr="00D372BA">
        <w:rPr>
          <w:i/>
          <w:sz w:val="24"/>
          <w:szCs w:val="24"/>
        </w:rPr>
        <w:t>per se</w:t>
      </w:r>
      <w:r w:rsidR="002E363D" w:rsidRPr="00D372BA">
        <w:rPr>
          <w:i/>
          <w:sz w:val="24"/>
          <w:szCs w:val="24"/>
        </w:rPr>
        <w:t>.</w:t>
      </w:r>
    </w:p>
    <w:p w:rsidR="00C70A24" w:rsidRPr="00D372BA" w:rsidRDefault="00C70A24" w:rsidP="00DD5D01">
      <w:pPr>
        <w:spacing w:after="152" w:line="276" w:lineRule="auto"/>
        <w:ind w:left="-5"/>
        <w:rPr>
          <w:sz w:val="24"/>
          <w:szCs w:val="24"/>
        </w:rPr>
      </w:pPr>
      <w:r w:rsidRPr="00D372BA">
        <w:rPr>
          <w:sz w:val="24"/>
          <w:szCs w:val="24"/>
        </w:rPr>
        <w:t>2.</w:t>
      </w:r>
      <w:r w:rsidRPr="00D372BA">
        <w:rPr>
          <w:sz w:val="24"/>
          <w:szCs w:val="24"/>
        </w:rPr>
        <w:tab/>
        <w:t>Conversion</w:t>
      </w:r>
      <w:r w:rsidR="002E363D" w:rsidRPr="00D372BA">
        <w:rPr>
          <w:sz w:val="24"/>
          <w:szCs w:val="24"/>
        </w:rPr>
        <w:t>.</w:t>
      </w:r>
    </w:p>
    <w:p w:rsidR="00C70A24" w:rsidRPr="00D372BA" w:rsidRDefault="00C70A24" w:rsidP="00DD5D01">
      <w:pPr>
        <w:tabs>
          <w:tab w:val="center" w:pos="1163"/>
        </w:tabs>
        <w:spacing w:after="12" w:line="276" w:lineRule="auto"/>
        <w:ind w:left="-15" w:firstLine="0"/>
        <w:rPr>
          <w:sz w:val="24"/>
          <w:szCs w:val="24"/>
        </w:rPr>
      </w:pPr>
      <w:r w:rsidRPr="00D372BA">
        <w:rPr>
          <w:sz w:val="24"/>
          <w:szCs w:val="24"/>
        </w:rPr>
        <w:t>3.</w:t>
      </w:r>
      <w:r w:rsidRPr="00D372BA">
        <w:rPr>
          <w:sz w:val="24"/>
          <w:szCs w:val="24"/>
        </w:rPr>
        <w:tab/>
        <w:t>Detinue.</w:t>
      </w:r>
    </w:p>
    <w:p w:rsidR="003F3E8D" w:rsidRPr="00D372BA" w:rsidRDefault="003F3E8D" w:rsidP="00DD5D01">
      <w:pPr>
        <w:tabs>
          <w:tab w:val="center" w:pos="1163"/>
        </w:tabs>
        <w:spacing w:after="12" w:line="276" w:lineRule="auto"/>
        <w:ind w:left="-15" w:firstLine="0"/>
        <w:rPr>
          <w:sz w:val="24"/>
          <w:szCs w:val="24"/>
        </w:rPr>
      </w:pPr>
    </w:p>
    <w:p w:rsidR="003F3E8D" w:rsidRPr="00D372BA" w:rsidRDefault="003F3E8D" w:rsidP="00DD5D01">
      <w:pPr>
        <w:tabs>
          <w:tab w:val="center" w:pos="1163"/>
        </w:tabs>
        <w:spacing w:after="12" w:line="276" w:lineRule="auto"/>
        <w:ind w:left="-15" w:firstLine="0"/>
        <w:rPr>
          <w:sz w:val="24"/>
          <w:szCs w:val="24"/>
        </w:rPr>
      </w:pPr>
    </w:p>
    <w:p w:rsidR="003F3E8D" w:rsidRPr="00D372BA" w:rsidRDefault="003F3E8D" w:rsidP="00DD5D01">
      <w:pPr>
        <w:tabs>
          <w:tab w:val="center" w:pos="1163"/>
        </w:tabs>
        <w:spacing w:after="12" w:line="276" w:lineRule="auto"/>
        <w:ind w:left="-15" w:firstLine="0"/>
        <w:rPr>
          <w:b/>
          <w:sz w:val="24"/>
          <w:szCs w:val="24"/>
          <w:u w:val="single"/>
        </w:rPr>
      </w:pPr>
      <w:r w:rsidRPr="00D372BA">
        <w:rPr>
          <w:b/>
          <w:sz w:val="24"/>
          <w:szCs w:val="24"/>
          <w:u w:val="single"/>
        </w:rPr>
        <w:t>TRESPASS TO CHATTEL</w:t>
      </w:r>
    </w:p>
    <w:p w:rsidR="003F3E8D" w:rsidRPr="00D372BA" w:rsidRDefault="00C70A24" w:rsidP="00DD5D01">
      <w:pPr>
        <w:spacing w:line="276" w:lineRule="auto"/>
        <w:ind w:left="0" w:firstLine="0"/>
        <w:rPr>
          <w:sz w:val="24"/>
          <w:szCs w:val="24"/>
        </w:rPr>
      </w:pPr>
      <w:r w:rsidRPr="00D372BA">
        <w:rPr>
          <w:sz w:val="24"/>
          <w:szCs w:val="24"/>
        </w:rPr>
        <w:t>Trespass to chattel is any direct and unlawful interference with a chattel in the possession of another person. It is the intentional or negligent interference with the possession of the chattel of another person without lawful justification. The interference must be</w:t>
      </w:r>
      <w:r w:rsidR="00AE4DD9" w:rsidRPr="00D372BA">
        <w:rPr>
          <w:sz w:val="24"/>
          <w:szCs w:val="24"/>
        </w:rPr>
        <w:t xml:space="preserve"> direct</w:t>
      </w:r>
      <w:r w:rsidR="003F3E8D" w:rsidRPr="00D372BA">
        <w:rPr>
          <w:sz w:val="24"/>
          <w:szCs w:val="24"/>
        </w:rPr>
        <w:t>, physical, intentional or negligent</w:t>
      </w:r>
      <w:r w:rsidR="00AE4DD9" w:rsidRPr="00D372BA">
        <w:rPr>
          <w:sz w:val="24"/>
          <w:szCs w:val="24"/>
        </w:rPr>
        <w:t xml:space="preserve"> and wrongful</w:t>
      </w:r>
      <w:r w:rsidR="003F3E8D" w:rsidRPr="00D372BA">
        <w:rPr>
          <w:sz w:val="24"/>
          <w:szCs w:val="24"/>
        </w:rPr>
        <w:t>, plus, the plaintiff must have possession of the chattel being interfered upon</w:t>
      </w:r>
      <w:r w:rsidR="00AE4DD9" w:rsidRPr="00D372BA">
        <w:rPr>
          <w:sz w:val="24"/>
          <w:szCs w:val="24"/>
        </w:rPr>
        <w:t xml:space="preserve">. Thus, </w:t>
      </w:r>
      <w:r w:rsidRPr="00D372BA">
        <w:rPr>
          <w:sz w:val="24"/>
          <w:szCs w:val="24"/>
        </w:rPr>
        <w:t>mere</w:t>
      </w:r>
      <w:r w:rsidR="00AE4DD9" w:rsidRPr="00D372BA">
        <w:rPr>
          <w:sz w:val="24"/>
          <w:szCs w:val="24"/>
        </w:rPr>
        <w:t>ly</w:t>
      </w:r>
      <w:r w:rsidRPr="00D372BA">
        <w:rPr>
          <w:sz w:val="24"/>
          <w:szCs w:val="24"/>
        </w:rPr>
        <w:t xml:space="preserve"> touching</w:t>
      </w:r>
      <w:r w:rsidR="00AE4DD9" w:rsidRPr="00D372BA">
        <w:rPr>
          <w:sz w:val="24"/>
          <w:szCs w:val="24"/>
        </w:rPr>
        <w:t xml:space="preserve"> </w:t>
      </w:r>
      <w:r w:rsidRPr="00D372BA">
        <w:rPr>
          <w:sz w:val="24"/>
          <w:szCs w:val="24"/>
        </w:rPr>
        <w:t>a chattel without causing any harm to it may</w:t>
      </w:r>
      <w:r w:rsidR="00AE4DD9" w:rsidRPr="00D372BA">
        <w:rPr>
          <w:sz w:val="24"/>
          <w:szCs w:val="24"/>
        </w:rPr>
        <w:t xml:space="preserve">, </w:t>
      </w:r>
      <w:r w:rsidRPr="00D372BA">
        <w:rPr>
          <w:sz w:val="24"/>
          <w:szCs w:val="24"/>
        </w:rPr>
        <w:t>in appropriate circumstances, be actionable and entitle the plaintiff to get nominal damages.</w:t>
      </w:r>
      <w:r w:rsidR="003F3E8D" w:rsidRPr="00D372BA">
        <w:rPr>
          <w:sz w:val="24"/>
          <w:szCs w:val="24"/>
        </w:rPr>
        <w:t xml:space="preserve"> </w:t>
      </w:r>
    </w:p>
    <w:p w:rsidR="00AE4DD9" w:rsidRPr="00D372BA" w:rsidRDefault="00AE4DD9" w:rsidP="00DD5D01">
      <w:pPr>
        <w:spacing w:line="276" w:lineRule="auto"/>
        <w:ind w:left="-5"/>
        <w:rPr>
          <w:sz w:val="24"/>
          <w:szCs w:val="24"/>
        </w:rPr>
      </w:pPr>
      <w:r w:rsidRPr="00D372BA">
        <w:rPr>
          <w:sz w:val="24"/>
          <w:szCs w:val="24"/>
        </w:rPr>
        <w:t>Th</w:t>
      </w:r>
      <w:r w:rsidR="003F3E8D" w:rsidRPr="00D372BA">
        <w:rPr>
          <w:sz w:val="24"/>
          <w:szCs w:val="24"/>
        </w:rPr>
        <w:t>e purpose of this</w:t>
      </w:r>
      <w:r w:rsidRPr="00D372BA">
        <w:rPr>
          <w:sz w:val="24"/>
          <w:szCs w:val="24"/>
        </w:rPr>
        <w:t xml:space="preserve"> tort is to protect the following interests in personal property;</w:t>
      </w:r>
      <w:r w:rsidR="003F3E8D" w:rsidRPr="00D372BA">
        <w:rPr>
          <w:sz w:val="24"/>
          <w:szCs w:val="24"/>
        </w:rPr>
        <w:t xml:space="preserve"> the</w:t>
      </w:r>
      <w:r w:rsidRPr="00D372BA">
        <w:rPr>
          <w:sz w:val="24"/>
          <w:szCs w:val="24"/>
        </w:rPr>
        <w:t xml:space="preserve"> right of retaining one's chattel; protection of the physical condition of the chattel and protection of the chattel against unlawful interference. It is designed to protect possession, that is, the right of immediate possession of a chattel, which is different from ownership. It</w:t>
      </w:r>
      <w:r w:rsidR="003F3E8D" w:rsidRPr="00D372BA">
        <w:rPr>
          <w:sz w:val="24"/>
          <w:szCs w:val="24"/>
        </w:rPr>
        <w:t xml:space="preserve"> is also designed to</w:t>
      </w:r>
      <w:r w:rsidRPr="00D372BA">
        <w:rPr>
          <w:sz w:val="24"/>
          <w:szCs w:val="24"/>
        </w:rPr>
        <w:t xml:space="preserve"> protect the right of a person to the control, possession, retention or custody of a chattel against interference by another person without lawful justification.</w:t>
      </w:r>
    </w:p>
    <w:p w:rsidR="003F3E8D" w:rsidRDefault="00AE4DD9" w:rsidP="00DD5D01">
      <w:pPr>
        <w:spacing w:line="276" w:lineRule="auto"/>
        <w:ind w:left="-5"/>
        <w:rPr>
          <w:sz w:val="24"/>
          <w:szCs w:val="24"/>
        </w:rPr>
      </w:pPr>
      <w:r w:rsidRPr="00D372BA">
        <w:rPr>
          <w:sz w:val="24"/>
          <w:szCs w:val="24"/>
        </w:rPr>
        <w:t>To maintain an action for trespass, the plaintiff must show that he had possession at the time of the trespass or is entitled to immediate possession of the chattel. Thus, a hirer, or a bailee of goods, possesses the goods hired or bailed and therefore he may maintain an action against any person who wrongfully interferes with the goods. Similarly, a person who has wrongfully acquired possession may also maintain action against all persons except the owner or agent of the owner of the chattel.</w:t>
      </w:r>
    </w:p>
    <w:p w:rsidR="00D372BA" w:rsidRDefault="00D372BA" w:rsidP="00DD5D01">
      <w:pPr>
        <w:spacing w:line="276" w:lineRule="auto"/>
        <w:ind w:left="-5"/>
        <w:rPr>
          <w:sz w:val="24"/>
          <w:szCs w:val="24"/>
        </w:rPr>
      </w:pPr>
    </w:p>
    <w:p w:rsidR="00D372BA" w:rsidRPr="00D372BA" w:rsidRDefault="00D372BA" w:rsidP="00DD5D01">
      <w:pPr>
        <w:spacing w:line="276" w:lineRule="auto"/>
        <w:ind w:left="-5"/>
        <w:rPr>
          <w:b/>
          <w:sz w:val="24"/>
          <w:szCs w:val="24"/>
          <w:u w:val="single"/>
        </w:rPr>
      </w:pPr>
      <w:r w:rsidRPr="00D372BA">
        <w:rPr>
          <w:b/>
          <w:sz w:val="24"/>
          <w:szCs w:val="24"/>
          <w:u w:val="single"/>
        </w:rPr>
        <w:lastRenderedPageBreak/>
        <w:t>E</w:t>
      </w:r>
      <w:r>
        <w:rPr>
          <w:b/>
          <w:sz w:val="24"/>
          <w:szCs w:val="24"/>
          <w:u w:val="single"/>
        </w:rPr>
        <w:t>lement</w:t>
      </w:r>
      <w:r w:rsidRPr="00D372BA">
        <w:rPr>
          <w:b/>
          <w:sz w:val="24"/>
          <w:szCs w:val="24"/>
          <w:u w:val="single"/>
        </w:rPr>
        <w:t xml:space="preserve"> </w:t>
      </w:r>
      <w:r>
        <w:rPr>
          <w:b/>
          <w:sz w:val="24"/>
          <w:szCs w:val="24"/>
          <w:u w:val="single"/>
        </w:rPr>
        <w:t xml:space="preserve">of </w:t>
      </w:r>
      <w:r w:rsidRPr="00D372BA">
        <w:rPr>
          <w:b/>
          <w:sz w:val="24"/>
          <w:szCs w:val="24"/>
          <w:u w:val="single"/>
        </w:rPr>
        <w:t>T</w:t>
      </w:r>
      <w:r>
        <w:rPr>
          <w:b/>
          <w:sz w:val="24"/>
          <w:szCs w:val="24"/>
          <w:u w:val="single"/>
        </w:rPr>
        <w:t>respass</w:t>
      </w:r>
      <w:r w:rsidRPr="00D372BA">
        <w:rPr>
          <w:b/>
          <w:sz w:val="24"/>
          <w:szCs w:val="24"/>
          <w:u w:val="single"/>
        </w:rPr>
        <w:t xml:space="preserve"> </w:t>
      </w:r>
      <w:r>
        <w:rPr>
          <w:b/>
          <w:sz w:val="24"/>
          <w:szCs w:val="24"/>
          <w:u w:val="single"/>
        </w:rPr>
        <w:t>to</w:t>
      </w:r>
      <w:r w:rsidRPr="00D372BA">
        <w:rPr>
          <w:b/>
          <w:sz w:val="24"/>
          <w:szCs w:val="24"/>
          <w:u w:val="single"/>
        </w:rPr>
        <w:t xml:space="preserve"> C</w:t>
      </w:r>
      <w:r>
        <w:rPr>
          <w:b/>
          <w:sz w:val="24"/>
          <w:szCs w:val="24"/>
          <w:u w:val="single"/>
        </w:rPr>
        <w:t>hattel</w:t>
      </w:r>
    </w:p>
    <w:p w:rsidR="00575AE3" w:rsidRPr="00D372BA" w:rsidRDefault="00575AE3" w:rsidP="00DD5D01">
      <w:pPr>
        <w:spacing w:line="276" w:lineRule="auto"/>
        <w:ind w:left="-5"/>
        <w:rPr>
          <w:sz w:val="24"/>
          <w:szCs w:val="24"/>
        </w:rPr>
      </w:pPr>
      <w:r w:rsidRPr="00D372BA">
        <w:rPr>
          <w:sz w:val="24"/>
          <w:szCs w:val="24"/>
        </w:rPr>
        <w:t>To succeed in an action for trespass to chattel, the plaintiff must establish that the trespass was:</w:t>
      </w:r>
    </w:p>
    <w:p w:rsidR="007D08F3" w:rsidRPr="00D372BA" w:rsidRDefault="007D08F3" w:rsidP="00DD5D01">
      <w:pPr>
        <w:pStyle w:val="ListParagraph"/>
        <w:numPr>
          <w:ilvl w:val="0"/>
          <w:numId w:val="3"/>
        </w:numPr>
        <w:spacing w:line="276" w:lineRule="auto"/>
        <w:rPr>
          <w:sz w:val="24"/>
          <w:szCs w:val="24"/>
        </w:rPr>
      </w:pPr>
      <w:r w:rsidRPr="00D372BA">
        <w:rPr>
          <w:sz w:val="24"/>
          <w:szCs w:val="24"/>
        </w:rPr>
        <w:t>Intentional</w:t>
      </w:r>
    </w:p>
    <w:p w:rsidR="007D08F3" w:rsidRPr="00D372BA" w:rsidRDefault="007D08F3" w:rsidP="00DD5D01">
      <w:pPr>
        <w:pStyle w:val="ListParagraph"/>
        <w:numPr>
          <w:ilvl w:val="0"/>
          <w:numId w:val="3"/>
        </w:numPr>
        <w:spacing w:line="276" w:lineRule="auto"/>
        <w:rPr>
          <w:sz w:val="24"/>
          <w:szCs w:val="24"/>
        </w:rPr>
      </w:pPr>
      <w:r w:rsidRPr="00D372BA">
        <w:rPr>
          <w:sz w:val="24"/>
          <w:szCs w:val="24"/>
        </w:rPr>
        <w:t>Negligent</w:t>
      </w:r>
    </w:p>
    <w:p w:rsidR="00B06515" w:rsidRPr="00D372BA" w:rsidRDefault="00575AE3" w:rsidP="00DD5D01">
      <w:pPr>
        <w:spacing w:line="276" w:lineRule="auto"/>
        <w:ind w:left="-15" w:firstLine="0"/>
        <w:rPr>
          <w:sz w:val="24"/>
          <w:szCs w:val="24"/>
        </w:rPr>
      </w:pPr>
      <w:r w:rsidRPr="00D372BA">
        <w:rPr>
          <w:sz w:val="24"/>
          <w:szCs w:val="24"/>
        </w:rPr>
        <w:t xml:space="preserve">In the case of </w:t>
      </w:r>
      <w:r w:rsidRPr="00D372BA">
        <w:rPr>
          <w:i/>
          <w:sz w:val="24"/>
          <w:szCs w:val="24"/>
        </w:rPr>
        <w:t>National Coal Board v Evans &amp; Co.</w:t>
      </w:r>
      <w:r w:rsidR="002E363D" w:rsidRPr="00D372BA">
        <w:rPr>
          <w:i/>
          <w:sz w:val="24"/>
          <w:szCs w:val="24"/>
        </w:rPr>
        <w:t>,</w:t>
      </w:r>
      <w:r w:rsidR="002E363D" w:rsidRPr="00D372BA">
        <w:rPr>
          <w:rStyle w:val="FootnoteReference"/>
          <w:i/>
          <w:sz w:val="24"/>
          <w:szCs w:val="24"/>
        </w:rPr>
        <w:footnoteReference w:id="1"/>
      </w:r>
      <w:r w:rsidRPr="00D372BA">
        <w:rPr>
          <w:sz w:val="24"/>
          <w:szCs w:val="24"/>
        </w:rPr>
        <w:t>the defendants were employed by a county council to work on land owned by the council. A trench had to be dug, which the defendants employed a sub-contractor to do. An electric cable passed under the land, but neither the council, nor Evan &amp; Co.,</w:t>
      </w:r>
      <w:r w:rsidR="003D46D4" w:rsidRPr="00D372BA">
        <w:rPr>
          <w:sz w:val="24"/>
          <w:szCs w:val="24"/>
        </w:rPr>
        <w:t xml:space="preserve"> </w:t>
      </w:r>
      <w:r w:rsidRPr="00D372BA">
        <w:rPr>
          <w:sz w:val="24"/>
          <w:szCs w:val="24"/>
        </w:rPr>
        <w:t>nor the sub-contractors knew this</w:t>
      </w:r>
      <w:r w:rsidR="003D46D4" w:rsidRPr="00D372BA">
        <w:rPr>
          <w:sz w:val="24"/>
          <w:szCs w:val="24"/>
        </w:rPr>
        <w:t xml:space="preserve"> </w:t>
      </w:r>
      <w:r w:rsidRPr="00D372BA">
        <w:rPr>
          <w:sz w:val="24"/>
          <w:szCs w:val="24"/>
        </w:rPr>
        <w:t>a</w:t>
      </w:r>
      <w:r w:rsidR="003D46D4" w:rsidRPr="00D372BA">
        <w:rPr>
          <w:sz w:val="24"/>
          <w:szCs w:val="24"/>
        </w:rPr>
        <w:t>s</w:t>
      </w:r>
      <w:r w:rsidRPr="00D372BA">
        <w:rPr>
          <w:sz w:val="24"/>
          <w:szCs w:val="24"/>
        </w:rPr>
        <w:t xml:space="preserve"> the cable was not marked on any available map. During excavation, a mechanical digger damaged the cable</w:t>
      </w:r>
      <w:r w:rsidR="003D46D4" w:rsidRPr="00D372BA">
        <w:rPr>
          <w:sz w:val="24"/>
          <w:szCs w:val="24"/>
        </w:rPr>
        <w:t>,</w:t>
      </w:r>
      <w:r w:rsidRPr="00D372BA">
        <w:rPr>
          <w:sz w:val="24"/>
          <w:szCs w:val="24"/>
        </w:rPr>
        <w:t xml:space="preserve"> it caus</w:t>
      </w:r>
      <w:r w:rsidR="003D46D4" w:rsidRPr="00D372BA">
        <w:rPr>
          <w:sz w:val="24"/>
          <w:szCs w:val="24"/>
        </w:rPr>
        <w:t>ed</w:t>
      </w:r>
      <w:r w:rsidRPr="00D372BA">
        <w:rPr>
          <w:sz w:val="24"/>
          <w:szCs w:val="24"/>
        </w:rPr>
        <w:t xml:space="preserve">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575AE3" w:rsidRPr="00D372BA" w:rsidRDefault="00575AE3" w:rsidP="00DD5D01">
      <w:pPr>
        <w:spacing w:line="276" w:lineRule="auto"/>
        <w:ind w:left="-15" w:firstLine="0"/>
        <w:rPr>
          <w:sz w:val="24"/>
          <w:szCs w:val="24"/>
        </w:rPr>
      </w:pPr>
      <w:r w:rsidRPr="00D372BA">
        <w:rPr>
          <w:sz w:val="24"/>
          <w:szCs w:val="24"/>
        </w:rPr>
        <w:t>As a general rule, proving intention or negligence is very important as trespass to chattel is not a strict liability tort. However, accident, intentional or negligent trespass do not automatically give rise to liability per se, as an appropriate defence, may be pleaded to avoid liability.</w:t>
      </w:r>
    </w:p>
    <w:p w:rsidR="003F3E8D" w:rsidRPr="00D372BA" w:rsidRDefault="00B06515" w:rsidP="00DD5D01">
      <w:pPr>
        <w:pStyle w:val="Heading4"/>
        <w:spacing w:line="276" w:lineRule="auto"/>
        <w:ind w:left="-5"/>
        <w:jc w:val="both"/>
        <w:rPr>
          <w:sz w:val="24"/>
          <w:szCs w:val="24"/>
          <w:u w:val="single"/>
        </w:rPr>
      </w:pPr>
      <w:r w:rsidRPr="00D372BA">
        <w:rPr>
          <w:sz w:val="24"/>
          <w:szCs w:val="24"/>
          <w:u w:val="single"/>
        </w:rPr>
        <w:t xml:space="preserve">Persons </w:t>
      </w:r>
      <w:r w:rsidR="00D372BA">
        <w:rPr>
          <w:sz w:val="24"/>
          <w:szCs w:val="24"/>
          <w:u w:val="single"/>
        </w:rPr>
        <w:t>wh</w:t>
      </w:r>
      <w:r w:rsidRPr="00D372BA">
        <w:rPr>
          <w:sz w:val="24"/>
          <w:szCs w:val="24"/>
          <w:u w:val="single"/>
        </w:rPr>
        <w:t xml:space="preserve">o </w:t>
      </w:r>
      <w:r w:rsidR="00D372BA">
        <w:rPr>
          <w:sz w:val="24"/>
          <w:szCs w:val="24"/>
          <w:u w:val="single"/>
        </w:rPr>
        <w:t>may</w:t>
      </w:r>
      <w:r w:rsidRPr="00D372BA">
        <w:rPr>
          <w:sz w:val="24"/>
          <w:szCs w:val="24"/>
          <w:u w:val="single"/>
        </w:rPr>
        <w:t xml:space="preserve"> </w:t>
      </w:r>
      <w:r w:rsidR="00D372BA">
        <w:rPr>
          <w:sz w:val="24"/>
          <w:szCs w:val="24"/>
          <w:u w:val="single"/>
        </w:rPr>
        <w:t>sue</w:t>
      </w:r>
      <w:r w:rsidRPr="00D372BA">
        <w:rPr>
          <w:sz w:val="24"/>
          <w:szCs w:val="24"/>
          <w:u w:val="single"/>
        </w:rPr>
        <w:t xml:space="preserve"> for Trespass to Chattel</w:t>
      </w:r>
    </w:p>
    <w:p w:rsidR="00B06515" w:rsidRPr="00D372BA" w:rsidRDefault="00B06515" w:rsidP="00DD5D01">
      <w:pPr>
        <w:pStyle w:val="Heading4"/>
        <w:spacing w:line="276" w:lineRule="auto"/>
        <w:ind w:left="-5"/>
        <w:jc w:val="both"/>
        <w:rPr>
          <w:b w:val="0"/>
          <w:sz w:val="24"/>
          <w:szCs w:val="24"/>
        </w:rPr>
      </w:pPr>
      <w:r w:rsidRPr="00D372BA">
        <w:rPr>
          <w:b w:val="0"/>
          <w:sz w:val="24"/>
          <w:szCs w:val="24"/>
        </w:rPr>
        <w:t>Anyone that has possession of a chattel may sue a person that meddles with the chattel. This is so for the purpose of the tort of trespass is to protect possession, or the right to immediate possession. In other words, anyone that has possession or right to immediate possession can sue.</w:t>
      </w:r>
    </w:p>
    <w:p w:rsidR="00B06515" w:rsidRPr="00D372BA" w:rsidRDefault="00B06515" w:rsidP="00DD5D01">
      <w:pPr>
        <w:spacing w:line="276" w:lineRule="auto"/>
        <w:ind w:left="-5"/>
        <w:rPr>
          <w:sz w:val="24"/>
          <w:szCs w:val="24"/>
        </w:rPr>
      </w:pPr>
      <w:r w:rsidRPr="00D372BA">
        <w:rPr>
          <w:sz w:val="24"/>
          <w:szCs w:val="24"/>
        </w:rPr>
        <w:t>Accordingly, persons who do not have legal right to possession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7D08F3" w:rsidRPr="00D372BA" w:rsidRDefault="007D08F3" w:rsidP="00DD5D01">
      <w:pPr>
        <w:pStyle w:val="ListParagraph"/>
        <w:numPr>
          <w:ilvl w:val="0"/>
          <w:numId w:val="5"/>
        </w:numPr>
        <w:spacing w:line="276" w:lineRule="auto"/>
        <w:rPr>
          <w:sz w:val="24"/>
          <w:szCs w:val="24"/>
        </w:rPr>
      </w:pPr>
      <w:r w:rsidRPr="00D372BA">
        <w:rPr>
          <w:sz w:val="24"/>
          <w:szCs w:val="24"/>
        </w:rPr>
        <w:t>Owners</w:t>
      </w:r>
    </w:p>
    <w:p w:rsidR="007D08F3" w:rsidRPr="00D372BA" w:rsidRDefault="007D08F3" w:rsidP="00DD5D01">
      <w:pPr>
        <w:pStyle w:val="ListParagraph"/>
        <w:numPr>
          <w:ilvl w:val="0"/>
          <w:numId w:val="5"/>
        </w:numPr>
        <w:spacing w:line="276" w:lineRule="auto"/>
        <w:rPr>
          <w:sz w:val="24"/>
          <w:szCs w:val="24"/>
        </w:rPr>
      </w:pPr>
      <w:r w:rsidRPr="00D372BA">
        <w:rPr>
          <w:sz w:val="24"/>
          <w:szCs w:val="24"/>
        </w:rPr>
        <w:t>Bailees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Lenders</w:t>
      </w:r>
    </w:p>
    <w:p w:rsidR="007D08F3" w:rsidRPr="00D372BA" w:rsidRDefault="007D08F3" w:rsidP="00DD5D01">
      <w:pPr>
        <w:pStyle w:val="ListParagraph"/>
        <w:numPr>
          <w:ilvl w:val="0"/>
          <w:numId w:val="5"/>
        </w:numPr>
        <w:spacing w:line="276" w:lineRule="auto"/>
        <w:rPr>
          <w:sz w:val="24"/>
          <w:szCs w:val="24"/>
        </w:rPr>
      </w:pPr>
      <w:r w:rsidRPr="00D372BA">
        <w:rPr>
          <w:sz w:val="24"/>
          <w:szCs w:val="24"/>
        </w:rPr>
        <w:t>Assignees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Trustees</w:t>
      </w:r>
    </w:p>
    <w:p w:rsidR="007D08F3" w:rsidRPr="00D372BA" w:rsidRDefault="007D08F3" w:rsidP="00DD5D01">
      <w:pPr>
        <w:pStyle w:val="ListParagraph"/>
        <w:numPr>
          <w:ilvl w:val="0"/>
          <w:numId w:val="5"/>
        </w:numPr>
        <w:spacing w:line="276" w:lineRule="auto"/>
        <w:rPr>
          <w:sz w:val="24"/>
          <w:szCs w:val="24"/>
        </w:rPr>
      </w:pPr>
      <w:r w:rsidRPr="00D372BA">
        <w:rPr>
          <w:sz w:val="24"/>
          <w:szCs w:val="24"/>
        </w:rPr>
        <w:t>Custodians</w:t>
      </w:r>
    </w:p>
    <w:p w:rsidR="007D08F3" w:rsidRPr="00D372BA" w:rsidRDefault="007D08F3" w:rsidP="00DD5D01">
      <w:pPr>
        <w:pStyle w:val="ListParagraph"/>
        <w:numPr>
          <w:ilvl w:val="0"/>
          <w:numId w:val="5"/>
        </w:numPr>
        <w:spacing w:line="276" w:lineRule="auto"/>
        <w:rPr>
          <w:sz w:val="24"/>
          <w:szCs w:val="24"/>
        </w:rPr>
      </w:pPr>
      <w:r w:rsidRPr="00D372BA">
        <w:rPr>
          <w:sz w:val="24"/>
          <w:szCs w:val="24"/>
        </w:rPr>
        <w:lastRenderedPageBreak/>
        <w:t>Caretakers</w:t>
      </w:r>
    </w:p>
    <w:p w:rsidR="00B06515" w:rsidRPr="00D372BA" w:rsidRDefault="007D08F3" w:rsidP="00DD5D01">
      <w:pPr>
        <w:pStyle w:val="ListParagraph"/>
        <w:numPr>
          <w:ilvl w:val="0"/>
          <w:numId w:val="5"/>
        </w:numPr>
        <w:spacing w:line="276" w:lineRule="auto"/>
        <w:rPr>
          <w:sz w:val="24"/>
          <w:szCs w:val="24"/>
        </w:rPr>
      </w:pPr>
      <w:r w:rsidRPr="00D372BA">
        <w:rPr>
          <w:sz w:val="24"/>
          <w:szCs w:val="24"/>
        </w:rPr>
        <w:t>Administrators of Estates; etc.</w:t>
      </w:r>
    </w:p>
    <w:p w:rsidR="009F4D54" w:rsidRPr="00D372BA" w:rsidRDefault="009F4D54" w:rsidP="00DD5D01">
      <w:pPr>
        <w:pStyle w:val="Heading3"/>
        <w:spacing w:line="276" w:lineRule="auto"/>
        <w:ind w:left="0" w:firstLine="0"/>
        <w:rPr>
          <w:rFonts w:ascii="Times New Roman" w:hAnsi="Times New Roman" w:cs="Times New Roman"/>
          <w:b/>
          <w:color w:val="auto"/>
          <w:u w:val="single"/>
        </w:rPr>
      </w:pPr>
      <w:r w:rsidRPr="00D372BA">
        <w:rPr>
          <w:rFonts w:ascii="Times New Roman" w:hAnsi="Times New Roman" w:cs="Times New Roman"/>
          <w:b/>
          <w:color w:val="auto"/>
          <w:u w:val="single"/>
        </w:rPr>
        <w:t>The Defences for Trespass to Chattel</w:t>
      </w:r>
    </w:p>
    <w:p w:rsidR="009F4D54" w:rsidRPr="00D372BA" w:rsidRDefault="009F4D54" w:rsidP="00DD5D01">
      <w:pPr>
        <w:spacing w:line="276" w:lineRule="auto"/>
        <w:ind w:left="-5"/>
        <w:rPr>
          <w:sz w:val="24"/>
          <w:szCs w:val="24"/>
        </w:rPr>
      </w:pPr>
      <w:r w:rsidRPr="00D372BA">
        <w:rPr>
          <w:sz w:val="24"/>
          <w:szCs w:val="24"/>
        </w:rPr>
        <w:t>In an action for trespass to chattel, the defences a defendant may plead include:</w:t>
      </w:r>
    </w:p>
    <w:p w:rsidR="009F4D54" w:rsidRPr="00D372BA" w:rsidRDefault="009F4D54" w:rsidP="00DD5D01">
      <w:pPr>
        <w:numPr>
          <w:ilvl w:val="0"/>
          <w:numId w:val="6"/>
        </w:numPr>
        <w:spacing w:line="276" w:lineRule="auto"/>
        <w:ind w:hanging="720"/>
        <w:rPr>
          <w:sz w:val="24"/>
          <w:szCs w:val="24"/>
        </w:rPr>
      </w:pPr>
      <w:r w:rsidRPr="00D372BA">
        <w:rPr>
          <w:sz w:val="24"/>
          <w:szCs w:val="24"/>
        </w:rPr>
        <w:t>Inevitable accident</w:t>
      </w:r>
    </w:p>
    <w:p w:rsidR="00AD1326" w:rsidRPr="00D372BA" w:rsidRDefault="009F4D54" w:rsidP="00DD5D01">
      <w:pPr>
        <w:numPr>
          <w:ilvl w:val="0"/>
          <w:numId w:val="6"/>
        </w:numPr>
        <w:spacing w:line="276" w:lineRule="auto"/>
        <w:ind w:hanging="720"/>
        <w:rPr>
          <w:sz w:val="24"/>
          <w:szCs w:val="24"/>
        </w:rPr>
      </w:pPr>
      <w:r w:rsidRPr="00D372BA">
        <w:rPr>
          <w:sz w:val="24"/>
          <w:szCs w:val="24"/>
        </w:rPr>
        <w:t>Jus tertii, that is, the title, or better right of a third party, provided that he has the authority of such third party.</w:t>
      </w:r>
    </w:p>
    <w:p w:rsidR="009F4D54" w:rsidRPr="00D372BA" w:rsidRDefault="00AD1326" w:rsidP="00DD5D01">
      <w:pPr>
        <w:spacing w:line="276" w:lineRule="auto"/>
        <w:ind w:left="0" w:firstLine="0"/>
        <w:rPr>
          <w:sz w:val="24"/>
          <w:szCs w:val="24"/>
        </w:rPr>
      </w:pPr>
      <w:r w:rsidRPr="00D372BA">
        <w:rPr>
          <w:sz w:val="24"/>
          <w:szCs w:val="24"/>
        </w:rPr>
        <w:t>In the case of</w:t>
      </w:r>
      <w:r w:rsidR="009F4D54" w:rsidRPr="00D372BA">
        <w:rPr>
          <w:sz w:val="24"/>
          <w:szCs w:val="24"/>
        </w:rPr>
        <w:t xml:space="preserve"> </w:t>
      </w:r>
      <w:r w:rsidR="009F4D54" w:rsidRPr="00D372BA">
        <w:rPr>
          <w:i/>
          <w:sz w:val="24"/>
          <w:szCs w:val="24"/>
        </w:rPr>
        <w:t>C.O.P. v Oguntayo</w:t>
      </w:r>
      <w:r w:rsidR="002E363D" w:rsidRPr="00D372BA">
        <w:rPr>
          <w:rStyle w:val="FootnoteReference"/>
          <w:i/>
          <w:sz w:val="24"/>
          <w:szCs w:val="24"/>
        </w:rPr>
        <w:footnoteReference w:id="2"/>
      </w:r>
      <w:r w:rsidRPr="00D372BA">
        <w:rPr>
          <w:i/>
          <w:sz w:val="24"/>
          <w:szCs w:val="24"/>
        </w:rPr>
        <w:t xml:space="preserve">, </w:t>
      </w:r>
      <w:r w:rsidRPr="00D372BA">
        <w:rPr>
          <w:sz w:val="24"/>
          <w:szCs w:val="24"/>
        </w:rPr>
        <w:t xml:space="preserve">the plaintiff respondent brought action against the defendant appellant police, for the wrongful detention and conversion of his Mitsubishi van, which he drove to a police station on a personal visit to a police officer. The police impounded the vehicle on the allegation that it was a lost but found vehicle. The respondent asserted that he brought the van from a third party who was now deceased. The respondent sued the police claiming for the return of the van. On appeal, the Supreme Court held: that the plaintiff respondent was entitled to the release of the vehicle to him. </w:t>
      </w:r>
    </w:p>
    <w:p w:rsidR="009F4D54" w:rsidRPr="00D372BA" w:rsidRDefault="009F4D54" w:rsidP="00DD5D01">
      <w:pPr>
        <w:numPr>
          <w:ilvl w:val="0"/>
          <w:numId w:val="6"/>
        </w:numPr>
        <w:spacing w:line="276" w:lineRule="auto"/>
        <w:ind w:hanging="720"/>
        <w:rPr>
          <w:sz w:val="24"/>
          <w:szCs w:val="24"/>
        </w:rPr>
      </w:pPr>
      <w:r w:rsidRPr="00D372BA">
        <w:rPr>
          <w:sz w:val="24"/>
          <w:szCs w:val="24"/>
        </w:rPr>
        <w:t>Subsisting lien.</w:t>
      </w:r>
    </w:p>
    <w:p w:rsidR="009F4D54" w:rsidRPr="00D372BA" w:rsidRDefault="009F4D54" w:rsidP="00DD5D01">
      <w:pPr>
        <w:numPr>
          <w:ilvl w:val="0"/>
          <w:numId w:val="6"/>
        </w:numPr>
        <w:spacing w:line="276" w:lineRule="auto"/>
        <w:ind w:hanging="720"/>
        <w:rPr>
          <w:sz w:val="24"/>
          <w:szCs w:val="24"/>
        </w:rPr>
      </w:pPr>
      <w:r w:rsidRPr="00D372BA">
        <w:rPr>
          <w:sz w:val="24"/>
          <w:szCs w:val="24"/>
        </w:rPr>
        <w:t>Subsisting bailment</w:t>
      </w:r>
    </w:p>
    <w:p w:rsidR="009F4D54" w:rsidRPr="00D372BA" w:rsidRDefault="009F4D54" w:rsidP="00DD5D01">
      <w:pPr>
        <w:numPr>
          <w:ilvl w:val="0"/>
          <w:numId w:val="6"/>
        </w:numPr>
        <w:spacing w:line="276" w:lineRule="auto"/>
        <w:ind w:hanging="720"/>
        <w:rPr>
          <w:sz w:val="24"/>
          <w:szCs w:val="24"/>
        </w:rPr>
      </w:pPr>
      <w:r w:rsidRPr="00D372BA">
        <w:rPr>
          <w:sz w:val="24"/>
          <w:szCs w:val="24"/>
        </w:rPr>
        <w:t>Limitation of time, as a result of the expiration of time specified for legal action.</w:t>
      </w:r>
    </w:p>
    <w:p w:rsidR="009F4D54" w:rsidRPr="00D372BA" w:rsidRDefault="009F4D54" w:rsidP="00DD5D01">
      <w:pPr>
        <w:numPr>
          <w:ilvl w:val="0"/>
          <w:numId w:val="6"/>
        </w:numPr>
        <w:spacing w:line="276" w:lineRule="auto"/>
        <w:ind w:hanging="720"/>
        <w:rPr>
          <w:sz w:val="24"/>
          <w:szCs w:val="24"/>
        </w:rPr>
      </w:pPr>
      <w:r w:rsidRPr="00D372BA">
        <w:rPr>
          <w:sz w:val="24"/>
          <w:szCs w:val="24"/>
        </w:rPr>
        <w:t>Honest conversion, or acting honestly, etc.</w:t>
      </w:r>
    </w:p>
    <w:p w:rsidR="009F4D54" w:rsidRPr="00D372BA" w:rsidRDefault="009F4D54" w:rsidP="00DD5D01">
      <w:pPr>
        <w:pStyle w:val="Heading3"/>
        <w:spacing w:line="276" w:lineRule="auto"/>
        <w:ind w:left="-5"/>
        <w:rPr>
          <w:rFonts w:ascii="Times New Roman" w:hAnsi="Times New Roman" w:cs="Times New Roman"/>
          <w:b/>
          <w:color w:val="auto"/>
          <w:u w:val="single"/>
        </w:rPr>
      </w:pPr>
      <w:r w:rsidRPr="00D372BA">
        <w:rPr>
          <w:rFonts w:ascii="Times New Roman" w:hAnsi="Times New Roman" w:cs="Times New Roman"/>
          <w:b/>
          <w:color w:val="auto"/>
          <w:u w:val="single"/>
        </w:rPr>
        <w:t>The Remedies for Trespass to Chattel</w:t>
      </w:r>
    </w:p>
    <w:p w:rsidR="009F4D54" w:rsidRPr="00D372BA" w:rsidRDefault="009F4D54" w:rsidP="00DD5D01">
      <w:pPr>
        <w:spacing w:line="276" w:lineRule="auto"/>
        <w:ind w:left="-5"/>
        <w:rPr>
          <w:sz w:val="24"/>
          <w:szCs w:val="24"/>
        </w:rPr>
      </w:pPr>
      <w:r w:rsidRPr="00D372BA">
        <w:rPr>
          <w:sz w:val="24"/>
          <w:szCs w:val="24"/>
        </w:rPr>
        <w:t>The remedies available to a person whose chattel has been meddled with, short of conversion or detinue are:</w:t>
      </w:r>
    </w:p>
    <w:p w:rsidR="009F4D54" w:rsidRPr="00D372BA" w:rsidRDefault="009F4D54" w:rsidP="00DD5D01">
      <w:pPr>
        <w:numPr>
          <w:ilvl w:val="0"/>
          <w:numId w:val="7"/>
        </w:numPr>
        <w:spacing w:after="12" w:line="276" w:lineRule="auto"/>
        <w:ind w:hanging="720"/>
        <w:rPr>
          <w:sz w:val="24"/>
          <w:szCs w:val="24"/>
        </w:rPr>
      </w:pPr>
      <w:r w:rsidRPr="00D372BA">
        <w:rPr>
          <w:sz w:val="24"/>
          <w:szCs w:val="24"/>
        </w:rPr>
        <w:t>Payment of damages</w:t>
      </w:r>
    </w:p>
    <w:p w:rsidR="009F4D54" w:rsidRPr="00D372BA" w:rsidRDefault="009F4D54" w:rsidP="00DD5D01">
      <w:pPr>
        <w:numPr>
          <w:ilvl w:val="0"/>
          <w:numId w:val="7"/>
        </w:numPr>
        <w:spacing w:after="12" w:line="276" w:lineRule="auto"/>
        <w:ind w:hanging="720"/>
        <w:rPr>
          <w:sz w:val="24"/>
          <w:szCs w:val="24"/>
        </w:rPr>
      </w:pPr>
      <w:r w:rsidRPr="00D372BA">
        <w:rPr>
          <w:sz w:val="24"/>
          <w:szCs w:val="24"/>
        </w:rPr>
        <w:t>Replacement of the chattel</w:t>
      </w:r>
    </w:p>
    <w:p w:rsidR="009F4D54" w:rsidRPr="00D372BA" w:rsidRDefault="009F4D54" w:rsidP="00DD5D01">
      <w:pPr>
        <w:numPr>
          <w:ilvl w:val="0"/>
          <w:numId w:val="7"/>
        </w:numPr>
        <w:spacing w:after="12" w:line="276" w:lineRule="auto"/>
        <w:ind w:hanging="720"/>
        <w:rPr>
          <w:sz w:val="24"/>
          <w:szCs w:val="24"/>
        </w:rPr>
      </w:pPr>
      <w:r w:rsidRPr="00D372BA">
        <w:rPr>
          <w:sz w:val="24"/>
          <w:szCs w:val="24"/>
        </w:rPr>
        <w:t>Payment of the market price of the chattel</w:t>
      </w:r>
    </w:p>
    <w:p w:rsidR="009F4D54" w:rsidRPr="00D372BA" w:rsidRDefault="009F4D54" w:rsidP="00DD5D01">
      <w:pPr>
        <w:numPr>
          <w:ilvl w:val="0"/>
          <w:numId w:val="7"/>
        </w:numPr>
        <w:spacing w:line="276" w:lineRule="auto"/>
        <w:ind w:hanging="720"/>
        <w:rPr>
          <w:sz w:val="24"/>
          <w:szCs w:val="24"/>
        </w:rPr>
      </w:pPr>
      <w:r w:rsidRPr="00D372BA">
        <w:rPr>
          <w:sz w:val="24"/>
          <w:szCs w:val="24"/>
        </w:rPr>
        <w:t>Repair of the damage</w:t>
      </w:r>
      <w:r w:rsidR="007D08F3" w:rsidRPr="00D372BA">
        <w:rPr>
          <w:sz w:val="24"/>
          <w:szCs w:val="24"/>
        </w:rPr>
        <w:t xml:space="preserve"> caused to the chattel</w:t>
      </w:r>
      <w:r w:rsidRPr="00D372BA">
        <w:rPr>
          <w:sz w:val="24"/>
          <w:szCs w:val="24"/>
        </w:rPr>
        <w:t>.</w:t>
      </w:r>
    </w:p>
    <w:p w:rsidR="009F4D54" w:rsidRPr="00D372BA" w:rsidRDefault="009F4D54" w:rsidP="00DD5D01">
      <w:pPr>
        <w:spacing w:line="276" w:lineRule="auto"/>
        <w:ind w:left="-5"/>
        <w:rPr>
          <w:sz w:val="24"/>
          <w:szCs w:val="24"/>
        </w:rPr>
      </w:pPr>
      <w:r w:rsidRPr="00D372BA">
        <w:rPr>
          <w:sz w:val="24"/>
          <w:szCs w:val="24"/>
        </w:rPr>
        <w:lastRenderedPageBreak/>
        <w:t>A frequent demonstration of these remedies is in motor accident cases. Where one vehicle runs into another, damages may be paid, or the parts of the vehicle that are affected may be replaced or repaired.</w:t>
      </w:r>
    </w:p>
    <w:p w:rsidR="00084B10" w:rsidRPr="00D372BA" w:rsidRDefault="00084B10" w:rsidP="00084B10">
      <w:pPr>
        <w:spacing w:line="276" w:lineRule="auto"/>
        <w:ind w:left="0" w:hanging="14"/>
        <w:rPr>
          <w:b/>
          <w:sz w:val="24"/>
          <w:szCs w:val="24"/>
          <w:u w:val="single"/>
        </w:rPr>
      </w:pPr>
    </w:p>
    <w:p w:rsidR="007B2BD0" w:rsidRPr="00D372BA" w:rsidRDefault="007B2BD0" w:rsidP="00084B10">
      <w:pPr>
        <w:spacing w:line="276" w:lineRule="auto"/>
        <w:ind w:left="0" w:hanging="14"/>
        <w:rPr>
          <w:b/>
          <w:sz w:val="24"/>
          <w:szCs w:val="24"/>
          <w:u w:val="single"/>
        </w:rPr>
      </w:pPr>
      <w:r w:rsidRPr="00D372BA">
        <w:rPr>
          <w:b/>
          <w:sz w:val="24"/>
          <w:szCs w:val="24"/>
          <w:u w:val="single"/>
        </w:rPr>
        <w:t>CONVERSION</w:t>
      </w:r>
    </w:p>
    <w:p w:rsidR="0097163C" w:rsidRPr="00D372BA" w:rsidRDefault="007B2BD0" w:rsidP="00084B10">
      <w:pPr>
        <w:spacing w:line="276" w:lineRule="auto"/>
        <w:ind w:left="0" w:hanging="14"/>
        <w:rPr>
          <w:sz w:val="24"/>
          <w:szCs w:val="24"/>
        </w:rPr>
      </w:pPr>
      <w:r w:rsidRPr="00D372BA">
        <w:rPr>
          <w:sz w:val="24"/>
          <w:szCs w:val="24"/>
        </w:rPr>
        <w:t>Conversion is any interference with the possession or disposition of the property of another person as if it is one’s own. It is any dealing which denies a person of the title, possession or use of his chattel. It includes wrongful taking, wrongful detention or wrongful disposition of the property</w:t>
      </w:r>
      <w:r w:rsidR="0097163C" w:rsidRPr="00D372BA">
        <w:rPr>
          <w:sz w:val="24"/>
          <w:szCs w:val="24"/>
        </w:rPr>
        <w:t>. It is not necessary to prove that the defendant interfered with the goods. It is also immaterial that the defendant does not know that the chattel belongs to another person, for instance, if he innocently bought the goods from a thief.</w:t>
      </w:r>
    </w:p>
    <w:p w:rsidR="00DD5D01" w:rsidRPr="00D372BA" w:rsidRDefault="00DD5D01" w:rsidP="00DD5D01">
      <w:pPr>
        <w:spacing w:line="276" w:lineRule="auto"/>
        <w:ind w:left="-5"/>
        <w:rPr>
          <w:sz w:val="24"/>
          <w:szCs w:val="24"/>
        </w:rPr>
      </w:pPr>
      <w:r w:rsidRPr="00D372BA">
        <w:rPr>
          <w:sz w:val="24"/>
          <w:szCs w:val="24"/>
        </w:rPr>
        <w:t xml:space="preserve">In </w:t>
      </w:r>
      <w:r w:rsidRPr="00D372BA">
        <w:rPr>
          <w:i/>
          <w:sz w:val="24"/>
          <w:szCs w:val="24"/>
        </w:rPr>
        <w:t>North Central Wagon &amp; Finance Co. Ltd v Graham</w:t>
      </w:r>
      <w:r w:rsidR="00084B10" w:rsidRPr="00D372BA">
        <w:rPr>
          <w:rStyle w:val="FootnoteReference"/>
          <w:i/>
          <w:sz w:val="24"/>
          <w:szCs w:val="24"/>
        </w:rPr>
        <w:footnoteReference w:id="3"/>
      </w:r>
      <w:r w:rsidRPr="00D372BA">
        <w:rPr>
          <w:i/>
          <w:sz w:val="24"/>
          <w:szCs w:val="24"/>
        </w:rPr>
        <w:t xml:space="preserve">, </w:t>
      </w:r>
      <w:r w:rsidRPr="00D372BA">
        <w:rPr>
          <w:sz w:val="24"/>
          <w:szCs w:val="24"/>
        </w:rPr>
        <w:t xml:space="preserve">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084B10" w:rsidRPr="00D372BA" w:rsidRDefault="00DD5D01" w:rsidP="00084B10">
      <w:pPr>
        <w:spacing w:line="276" w:lineRule="auto"/>
        <w:ind w:left="-5"/>
        <w:rPr>
          <w:b/>
          <w:sz w:val="24"/>
          <w:szCs w:val="24"/>
          <w:u w:val="single"/>
        </w:rPr>
      </w:pPr>
      <w:r w:rsidRPr="00D372BA">
        <w:rPr>
          <w:b/>
          <w:sz w:val="24"/>
          <w:szCs w:val="24"/>
          <w:u w:val="single"/>
        </w:rPr>
        <w:t>W</w:t>
      </w:r>
      <w:r w:rsidR="00663DAE">
        <w:rPr>
          <w:b/>
          <w:sz w:val="24"/>
          <w:szCs w:val="24"/>
          <w:u w:val="single"/>
        </w:rPr>
        <w:t>ho</w:t>
      </w:r>
      <w:r w:rsidRPr="00D372BA">
        <w:rPr>
          <w:b/>
          <w:sz w:val="24"/>
          <w:szCs w:val="24"/>
          <w:u w:val="single"/>
        </w:rPr>
        <w:t xml:space="preserve"> </w:t>
      </w:r>
      <w:r w:rsidR="00663DAE">
        <w:rPr>
          <w:b/>
          <w:sz w:val="24"/>
          <w:szCs w:val="24"/>
          <w:u w:val="single"/>
        </w:rPr>
        <w:t>may</w:t>
      </w:r>
      <w:r w:rsidRPr="00D372BA">
        <w:rPr>
          <w:b/>
          <w:sz w:val="24"/>
          <w:szCs w:val="24"/>
          <w:u w:val="single"/>
        </w:rPr>
        <w:t xml:space="preserve"> </w:t>
      </w:r>
      <w:r w:rsidR="00663DAE">
        <w:rPr>
          <w:b/>
          <w:sz w:val="24"/>
          <w:szCs w:val="24"/>
          <w:u w:val="single"/>
        </w:rPr>
        <w:t>sue</w:t>
      </w:r>
      <w:r w:rsidRPr="00D372BA">
        <w:rPr>
          <w:b/>
          <w:sz w:val="24"/>
          <w:szCs w:val="24"/>
          <w:u w:val="single"/>
        </w:rPr>
        <w:t xml:space="preserve"> </w:t>
      </w:r>
      <w:r w:rsidR="00663DAE">
        <w:rPr>
          <w:b/>
          <w:sz w:val="24"/>
          <w:szCs w:val="24"/>
          <w:u w:val="single"/>
        </w:rPr>
        <w:t>for</w:t>
      </w:r>
      <w:r w:rsidRPr="00D372BA">
        <w:rPr>
          <w:b/>
          <w:sz w:val="24"/>
          <w:szCs w:val="24"/>
          <w:u w:val="single"/>
        </w:rPr>
        <w:t xml:space="preserve"> C</w:t>
      </w:r>
      <w:r w:rsidR="00663DAE">
        <w:rPr>
          <w:b/>
          <w:sz w:val="24"/>
          <w:szCs w:val="24"/>
          <w:u w:val="single"/>
        </w:rPr>
        <w:t>onversion</w:t>
      </w:r>
    </w:p>
    <w:p w:rsidR="00DD5D01" w:rsidRPr="00D372BA" w:rsidRDefault="00DD5D01" w:rsidP="00084B10">
      <w:pPr>
        <w:spacing w:line="276" w:lineRule="auto"/>
        <w:ind w:left="-5"/>
        <w:rPr>
          <w:b/>
          <w:sz w:val="24"/>
          <w:szCs w:val="24"/>
          <w:u w:val="single"/>
        </w:rPr>
      </w:pPr>
      <w:r w:rsidRPr="00D372BA">
        <w:rPr>
          <w:sz w:val="24"/>
          <w:szCs w:val="24"/>
        </w:rPr>
        <w:t xml:space="preserve">The tort of conversion, like other trespass to chattel, is mainly an interference with possession. Those who may sue in the tort of </w:t>
      </w:r>
      <w:r w:rsidR="004E21EF" w:rsidRPr="00D372BA">
        <w:rPr>
          <w:sz w:val="24"/>
          <w:szCs w:val="24"/>
        </w:rPr>
        <w:t>conve</w:t>
      </w:r>
      <w:r w:rsidRPr="00D372BA">
        <w:rPr>
          <w:sz w:val="24"/>
          <w:szCs w:val="24"/>
        </w:rPr>
        <w:t>r</w:t>
      </w:r>
      <w:r w:rsidR="004E21EF" w:rsidRPr="00D372BA">
        <w:rPr>
          <w:sz w:val="24"/>
          <w:szCs w:val="24"/>
        </w:rPr>
        <w:t>sion include:</w:t>
      </w:r>
    </w:p>
    <w:p w:rsidR="004E21EF" w:rsidRPr="00D372BA" w:rsidRDefault="004E21EF" w:rsidP="004E21EF">
      <w:pPr>
        <w:pStyle w:val="ListParagraph"/>
        <w:numPr>
          <w:ilvl w:val="0"/>
          <w:numId w:val="8"/>
        </w:numPr>
        <w:spacing w:line="276" w:lineRule="auto"/>
        <w:rPr>
          <w:sz w:val="24"/>
          <w:szCs w:val="24"/>
        </w:rPr>
      </w:pPr>
      <w:r w:rsidRPr="00D372BA">
        <w:rPr>
          <w:sz w:val="24"/>
          <w:szCs w:val="24"/>
        </w:rPr>
        <w:t>Owners</w:t>
      </w:r>
    </w:p>
    <w:p w:rsidR="004E21EF" w:rsidRPr="00663DAE" w:rsidRDefault="004E21EF" w:rsidP="00663DAE">
      <w:pPr>
        <w:pStyle w:val="ListParagraph"/>
        <w:numPr>
          <w:ilvl w:val="0"/>
          <w:numId w:val="8"/>
        </w:numPr>
        <w:spacing w:line="276" w:lineRule="auto"/>
        <w:rPr>
          <w:sz w:val="24"/>
          <w:szCs w:val="24"/>
        </w:rPr>
      </w:pPr>
      <w:r w:rsidRPr="00D372BA">
        <w:rPr>
          <w:sz w:val="24"/>
          <w:szCs w:val="24"/>
        </w:rPr>
        <w:t>Bailees</w:t>
      </w:r>
      <w:r w:rsidR="00663DAE">
        <w:rPr>
          <w:sz w:val="24"/>
          <w:szCs w:val="24"/>
        </w:rPr>
        <w:t xml:space="preserve">: </w:t>
      </w:r>
      <w:r w:rsidRPr="00663DAE">
        <w:rPr>
          <w:sz w:val="24"/>
          <w:szCs w:val="24"/>
        </w:rPr>
        <w:t>A bailee of a chattel may sue another person for conversion of a chattel or goods bailed with him. However, a bailor at will has title to immediate possession of a chattel he has deposited with a bailee and can maintain an action against a bailee for conversion</w:t>
      </w:r>
      <w:r w:rsidR="0046186B" w:rsidRPr="00663DAE">
        <w:rPr>
          <w:sz w:val="24"/>
          <w:szCs w:val="24"/>
        </w:rPr>
        <w:t>.</w:t>
      </w:r>
    </w:p>
    <w:p w:rsidR="004E21EF" w:rsidRPr="00D372BA" w:rsidRDefault="004E21EF" w:rsidP="00084B10">
      <w:pPr>
        <w:spacing w:line="276" w:lineRule="auto"/>
        <w:ind w:left="0" w:firstLine="0"/>
        <w:rPr>
          <w:sz w:val="24"/>
          <w:szCs w:val="24"/>
        </w:rPr>
      </w:pPr>
      <w:r w:rsidRPr="00D372BA">
        <w:rPr>
          <w:sz w:val="24"/>
          <w:szCs w:val="24"/>
        </w:rPr>
        <w:t xml:space="preserve">In the case of </w:t>
      </w:r>
      <w:r w:rsidRPr="00D372BA">
        <w:rPr>
          <w:i/>
          <w:sz w:val="24"/>
          <w:szCs w:val="24"/>
        </w:rPr>
        <w:t>The Winkfield</w:t>
      </w:r>
      <w:r w:rsidR="00663DAE">
        <w:rPr>
          <w:rStyle w:val="FootnoteReference"/>
          <w:i/>
          <w:sz w:val="24"/>
          <w:szCs w:val="24"/>
        </w:rPr>
        <w:footnoteReference w:id="4"/>
      </w:r>
      <w:r w:rsidR="00663DAE">
        <w:rPr>
          <w:i/>
          <w:sz w:val="24"/>
          <w:szCs w:val="24"/>
        </w:rPr>
        <w:t>,</w:t>
      </w:r>
      <w:r w:rsidRPr="00D372BA">
        <w:rPr>
          <w:i/>
          <w:sz w:val="24"/>
          <w:szCs w:val="24"/>
        </w:rPr>
        <w:t xml:space="preserve"> </w:t>
      </w:r>
      <w:r w:rsidR="00663DAE">
        <w:rPr>
          <w:sz w:val="24"/>
          <w:szCs w:val="24"/>
        </w:rPr>
        <w:t>t</w:t>
      </w:r>
      <w:r w:rsidRPr="00D372BA">
        <w:rPr>
          <w:sz w:val="24"/>
          <w:szCs w:val="24"/>
        </w:rPr>
        <w:t xml:space="preserve">he </w:t>
      </w:r>
      <w:r w:rsidR="00663DAE">
        <w:rPr>
          <w:sz w:val="24"/>
          <w:szCs w:val="24"/>
        </w:rPr>
        <w:t>“</w:t>
      </w:r>
      <w:r w:rsidRPr="00D372BA">
        <w:rPr>
          <w:sz w:val="24"/>
          <w:szCs w:val="24"/>
        </w:rPr>
        <w:t>Winkfield</w:t>
      </w:r>
      <w:r w:rsidR="00663DAE">
        <w:rPr>
          <w:sz w:val="24"/>
          <w:szCs w:val="24"/>
        </w:rPr>
        <w:t>”</w:t>
      </w:r>
      <w:r w:rsidRPr="00D372BA">
        <w:rPr>
          <w:sz w:val="24"/>
          <w:szCs w:val="24"/>
        </w:rPr>
        <w:t>, a ship ran into another ship, a mail ship which sank. The Post Master General though not the owner of the mails in the ship that sank, was entitled to sue</w:t>
      </w:r>
      <w:r w:rsidR="0046186B" w:rsidRPr="00D372BA">
        <w:rPr>
          <w:sz w:val="24"/>
          <w:szCs w:val="24"/>
        </w:rPr>
        <w:t xml:space="preserve"> the owners of the Winkfield, as a bailee in possession for the value of the mails that were lost in the sunk ship. COLLINS MR in the English Court of Appeal held</w:t>
      </w:r>
      <w:r w:rsidR="00D81B64" w:rsidRPr="00D372BA">
        <w:rPr>
          <w:sz w:val="24"/>
          <w:szCs w:val="24"/>
        </w:rPr>
        <w:t xml:space="preserve"> that the owners of the Winkfield were liable and that “as between a bailee and a stranger, possession gives title”.</w:t>
      </w:r>
    </w:p>
    <w:p w:rsidR="00D81B64" w:rsidRPr="00D372BA" w:rsidRDefault="00D81B64" w:rsidP="004E21EF">
      <w:pPr>
        <w:pStyle w:val="ListParagraph"/>
        <w:spacing w:line="276" w:lineRule="auto"/>
        <w:ind w:left="345" w:firstLine="0"/>
        <w:rPr>
          <w:sz w:val="24"/>
          <w:szCs w:val="24"/>
        </w:rPr>
      </w:pPr>
    </w:p>
    <w:p w:rsidR="00D81B64" w:rsidRPr="00D372BA" w:rsidRDefault="00D81B64" w:rsidP="00D81B64">
      <w:pPr>
        <w:pStyle w:val="ListParagraph"/>
        <w:numPr>
          <w:ilvl w:val="0"/>
          <w:numId w:val="8"/>
        </w:numPr>
        <w:spacing w:line="276" w:lineRule="auto"/>
        <w:rPr>
          <w:sz w:val="24"/>
          <w:szCs w:val="24"/>
        </w:rPr>
      </w:pPr>
      <w:r w:rsidRPr="00D372BA">
        <w:rPr>
          <w:sz w:val="24"/>
          <w:szCs w:val="24"/>
        </w:rPr>
        <w:t>Holders of Lien and pledge</w:t>
      </w:r>
    </w:p>
    <w:p w:rsidR="00D81B64" w:rsidRPr="00D372BA" w:rsidRDefault="00D81B64" w:rsidP="00D81B64">
      <w:pPr>
        <w:pStyle w:val="ListParagraph"/>
        <w:numPr>
          <w:ilvl w:val="0"/>
          <w:numId w:val="8"/>
        </w:numPr>
        <w:spacing w:line="276" w:lineRule="auto"/>
        <w:rPr>
          <w:sz w:val="24"/>
          <w:szCs w:val="24"/>
        </w:rPr>
      </w:pPr>
      <w:r w:rsidRPr="00D372BA">
        <w:rPr>
          <w:sz w:val="24"/>
          <w:szCs w:val="24"/>
        </w:rPr>
        <w:t>Finders</w:t>
      </w:r>
    </w:p>
    <w:p w:rsidR="00D81B64" w:rsidRPr="00D372BA" w:rsidRDefault="00D81B64" w:rsidP="00D81B64">
      <w:pPr>
        <w:pStyle w:val="ListParagraph"/>
        <w:numPr>
          <w:ilvl w:val="0"/>
          <w:numId w:val="8"/>
        </w:numPr>
        <w:spacing w:line="276" w:lineRule="auto"/>
        <w:rPr>
          <w:sz w:val="24"/>
          <w:szCs w:val="24"/>
        </w:rPr>
      </w:pPr>
      <w:r w:rsidRPr="00D372BA">
        <w:rPr>
          <w:sz w:val="24"/>
          <w:szCs w:val="24"/>
        </w:rPr>
        <w:lastRenderedPageBreak/>
        <w:t>Buyers</w:t>
      </w:r>
    </w:p>
    <w:p w:rsidR="00D81B64" w:rsidRPr="00D372BA" w:rsidRDefault="00D81B64" w:rsidP="00D81B64">
      <w:pPr>
        <w:pStyle w:val="ListParagraph"/>
        <w:numPr>
          <w:ilvl w:val="0"/>
          <w:numId w:val="8"/>
        </w:numPr>
        <w:spacing w:line="276" w:lineRule="auto"/>
        <w:rPr>
          <w:sz w:val="24"/>
          <w:szCs w:val="24"/>
        </w:rPr>
      </w:pPr>
      <w:r w:rsidRPr="00D372BA">
        <w:rPr>
          <w:sz w:val="24"/>
          <w:szCs w:val="24"/>
        </w:rPr>
        <w:t>Assignees</w:t>
      </w:r>
    </w:p>
    <w:p w:rsidR="00D81B64" w:rsidRPr="00D372BA" w:rsidRDefault="00D81B64" w:rsidP="00D81B64">
      <w:pPr>
        <w:pStyle w:val="ListParagraph"/>
        <w:numPr>
          <w:ilvl w:val="0"/>
          <w:numId w:val="8"/>
        </w:numPr>
        <w:spacing w:line="276" w:lineRule="auto"/>
        <w:rPr>
          <w:sz w:val="24"/>
          <w:szCs w:val="24"/>
        </w:rPr>
      </w:pPr>
      <w:r w:rsidRPr="00D372BA">
        <w:rPr>
          <w:sz w:val="24"/>
          <w:szCs w:val="24"/>
        </w:rPr>
        <w:t>Licensees</w:t>
      </w:r>
    </w:p>
    <w:p w:rsidR="00D81B64" w:rsidRPr="00D372BA" w:rsidRDefault="00D81B64" w:rsidP="00D81B64">
      <w:pPr>
        <w:pStyle w:val="ListParagraph"/>
        <w:numPr>
          <w:ilvl w:val="0"/>
          <w:numId w:val="8"/>
        </w:numPr>
        <w:spacing w:line="276" w:lineRule="auto"/>
        <w:rPr>
          <w:sz w:val="24"/>
          <w:szCs w:val="24"/>
        </w:rPr>
      </w:pPr>
      <w:r w:rsidRPr="00D372BA">
        <w:rPr>
          <w:sz w:val="24"/>
          <w:szCs w:val="24"/>
        </w:rPr>
        <w:t>Trustees</w:t>
      </w:r>
    </w:p>
    <w:p w:rsidR="00663DAE" w:rsidRDefault="00663DAE" w:rsidP="00890A09">
      <w:pPr>
        <w:spacing w:line="276" w:lineRule="auto"/>
        <w:ind w:left="-15" w:firstLine="0"/>
        <w:rPr>
          <w:b/>
          <w:sz w:val="24"/>
          <w:szCs w:val="24"/>
          <w:u w:val="single"/>
        </w:rPr>
      </w:pPr>
    </w:p>
    <w:p w:rsidR="00663DAE" w:rsidRPr="004E756B" w:rsidRDefault="00663DAE" w:rsidP="00890A09">
      <w:pPr>
        <w:spacing w:line="276" w:lineRule="auto"/>
        <w:ind w:left="-15" w:firstLine="0"/>
        <w:rPr>
          <w:b/>
          <w:sz w:val="24"/>
          <w:szCs w:val="24"/>
          <w:u w:val="single"/>
        </w:rPr>
      </w:pPr>
      <w:r w:rsidRPr="004E756B">
        <w:rPr>
          <w:b/>
          <w:sz w:val="24"/>
          <w:szCs w:val="24"/>
          <w:u w:val="single"/>
        </w:rPr>
        <w:t>Examples of Conversion</w:t>
      </w:r>
    </w:p>
    <w:p w:rsidR="00663DAE" w:rsidRDefault="00663DAE" w:rsidP="00890A09">
      <w:pPr>
        <w:spacing w:line="276" w:lineRule="auto"/>
        <w:ind w:left="-15" w:firstLine="0"/>
        <w:rPr>
          <w:sz w:val="24"/>
          <w:szCs w:val="24"/>
        </w:rPr>
      </w:pPr>
      <w:r>
        <w:rPr>
          <w:sz w:val="24"/>
          <w:szCs w:val="24"/>
        </w:rPr>
        <w:t>Conversion of a chattel belonging to another person may be committed in many different ways. Examples of conversion include:</w:t>
      </w:r>
    </w:p>
    <w:p w:rsidR="00663DAE" w:rsidRDefault="00663DAE" w:rsidP="00663DAE">
      <w:pPr>
        <w:pStyle w:val="ListParagraph"/>
        <w:numPr>
          <w:ilvl w:val="0"/>
          <w:numId w:val="21"/>
        </w:numPr>
        <w:spacing w:line="276" w:lineRule="auto"/>
        <w:rPr>
          <w:sz w:val="24"/>
          <w:szCs w:val="24"/>
        </w:rPr>
      </w:pPr>
      <w:r>
        <w:rPr>
          <w:sz w:val="24"/>
          <w:szCs w:val="24"/>
        </w:rPr>
        <w:t>Taking</w:t>
      </w:r>
    </w:p>
    <w:p w:rsidR="00663DAE" w:rsidRDefault="00663DAE" w:rsidP="00663DAE">
      <w:pPr>
        <w:pStyle w:val="ListParagraph"/>
        <w:spacing w:line="276" w:lineRule="auto"/>
        <w:ind w:left="345" w:firstLine="0"/>
        <w:rPr>
          <w:sz w:val="24"/>
          <w:szCs w:val="24"/>
        </w:rPr>
      </w:pPr>
      <w:r>
        <w:rPr>
          <w:sz w:val="24"/>
          <w:szCs w:val="24"/>
        </w:rPr>
        <w:t>Where a defendant takes a plaintiff’s chattel out of the latter’s possession without lawful justification with the intent of exercising dominion over the goods permanently or even temporarily, there is conversion.</w:t>
      </w:r>
    </w:p>
    <w:p w:rsidR="00663DAE" w:rsidRDefault="00663DAE" w:rsidP="00663DAE">
      <w:pPr>
        <w:pStyle w:val="ListParagraph"/>
        <w:spacing w:line="276" w:lineRule="auto"/>
        <w:ind w:left="345" w:firstLine="0"/>
        <w:rPr>
          <w:sz w:val="24"/>
          <w:szCs w:val="24"/>
        </w:rPr>
      </w:pPr>
    </w:p>
    <w:p w:rsidR="00663DAE" w:rsidRDefault="00663DAE" w:rsidP="00663DAE">
      <w:pPr>
        <w:pStyle w:val="ListParagraph"/>
        <w:numPr>
          <w:ilvl w:val="0"/>
          <w:numId w:val="21"/>
        </w:numPr>
        <w:spacing w:line="276" w:lineRule="auto"/>
        <w:rPr>
          <w:sz w:val="24"/>
          <w:szCs w:val="24"/>
        </w:rPr>
      </w:pPr>
      <w:r>
        <w:rPr>
          <w:sz w:val="24"/>
          <w:szCs w:val="24"/>
        </w:rPr>
        <w:t>Using</w:t>
      </w:r>
    </w:p>
    <w:p w:rsidR="00315FBD" w:rsidRDefault="00663DAE" w:rsidP="00315FBD">
      <w:pPr>
        <w:pStyle w:val="ListParagraph"/>
        <w:spacing w:line="276" w:lineRule="auto"/>
        <w:ind w:left="345" w:firstLine="0"/>
        <w:rPr>
          <w:sz w:val="24"/>
          <w:szCs w:val="24"/>
        </w:rPr>
      </w:pPr>
      <w:r>
        <w:rPr>
          <w:sz w:val="24"/>
          <w:szCs w:val="24"/>
        </w:rPr>
        <w:t>Using a plaintiff’s chattel as if it</w:t>
      </w:r>
      <w:r w:rsidR="00315FBD">
        <w:rPr>
          <w:sz w:val="24"/>
          <w:szCs w:val="24"/>
        </w:rPr>
        <w:t xml:space="preserve"> is one’s own such as by wearing the plaintiff’s jewellery as in the case of </w:t>
      </w:r>
      <w:r w:rsidR="00315FBD">
        <w:rPr>
          <w:i/>
          <w:sz w:val="24"/>
          <w:szCs w:val="24"/>
        </w:rPr>
        <w:t>Petre v. Heneage</w:t>
      </w:r>
      <w:r w:rsidR="004E756B">
        <w:rPr>
          <w:rStyle w:val="FootnoteReference"/>
          <w:i/>
          <w:sz w:val="24"/>
          <w:szCs w:val="24"/>
        </w:rPr>
        <w:footnoteReference w:id="5"/>
      </w:r>
      <w:r w:rsidR="00315FBD">
        <w:rPr>
          <w:sz w:val="24"/>
          <w:szCs w:val="24"/>
        </w:rPr>
        <w:t xml:space="preserve">or using the plaintiff’s bottle to store wine as in the case of </w:t>
      </w:r>
      <w:r w:rsidR="00315FBD">
        <w:rPr>
          <w:i/>
          <w:sz w:val="24"/>
          <w:szCs w:val="24"/>
        </w:rPr>
        <w:t>Penfolds Wine Ltd v. Elliot</w:t>
      </w:r>
      <w:r w:rsidR="004E756B">
        <w:rPr>
          <w:rStyle w:val="FootnoteReference"/>
          <w:i/>
          <w:sz w:val="24"/>
          <w:szCs w:val="24"/>
        </w:rPr>
        <w:footnoteReference w:id="6"/>
      </w:r>
      <w:r w:rsidR="00315FBD">
        <w:rPr>
          <w:sz w:val="24"/>
          <w:szCs w:val="24"/>
        </w:rPr>
        <w:t>is a conversion of such chattel.</w:t>
      </w:r>
      <w:r w:rsidR="00315FBD">
        <w:rPr>
          <w:i/>
          <w:sz w:val="24"/>
          <w:szCs w:val="24"/>
        </w:rPr>
        <w:t xml:space="preserve"> </w:t>
      </w:r>
      <w:r w:rsidR="00315FBD">
        <w:rPr>
          <w:sz w:val="24"/>
          <w:szCs w:val="24"/>
        </w:rPr>
        <w:t xml:space="preserve"> </w:t>
      </w:r>
    </w:p>
    <w:p w:rsidR="008F0475" w:rsidRPr="00315FBD" w:rsidRDefault="008F0475" w:rsidP="00315FBD">
      <w:pPr>
        <w:pStyle w:val="ListParagraph"/>
        <w:spacing w:line="276" w:lineRule="auto"/>
        <w:ind w:left="345" w:firstLine="0"/>
        <w:rPr>
          <w:sz w:val="24"/>
          <w:szCs w:val="24"/>
        </w:rPr>
      </w:pPr>
    </w:p>
    <w:p w:rsidR="00315FBD" w:rsidRDefault="00315FBD" w:rsidP="00315FBD">
      <w:pPr>
        <w:pStyle w:val="ListParagraph"/>
        <w:numPr>
          <w:ilvl w:val="0"/>
          <w:numId w:val="21"/>
        </w:numPr>
        <w:spacing w:line="276" w:lineRule="auto"/>
        <w:rPr>
          <w:sz w:val="24"/>
          <w:szCs w:val="24"/>
        </w:rPr>
      </w:pPr>
      <w:r>
        <w:rPr>
          <w:sz w:val="24"/>
          <w:szCs w:val="24"/>
        </w:rPr>
        <w:t>Alteration</w:t>
      </w:r>
    </w:p>
    <w:p w:rsidR="008F0475" w:rsidRDefault="008F0475" w:rsidP="008F0475">
      <w:pPr>
        <w:pStyle w:val="ListParagraph"/>
        <w:spacing w:line="276" w:lineRule="auto"/>
        <w:ind w:left="345" w:firstLine="0"/>
        <w:rPr>
          <w:sz w:val="24"/>
          <w:szCs w:val="24"/>
        </w:rPr>
      </w:pPr>
    </w:p>
    <w:p w:rsidR="008F0475" w:rsidRPr="008F0475" w:rsidRDefault="00315FBD" w:rsidP="008F0475">
      <w:pPr>
        <w:pStyle w:val="ListParagraph"/>
        <w:numPr>
          <w:ilvl w:val="0"/>
          <w:numId w:val="21"/>
        </w:numPr>
        <w:spacing w:line="276" w:lineRule="auto"/>
        <w:rPr>
          <w:sz w:val="24"/>
          <w:szCs w:val="24"/>
        </w:rPr>
      </w:pPr>
      <w:r w:rsidRPr="00315FBD">
        <w:rPr>
          <w:sz w:val="24"/>
          <w:szCs w:val="24"/>
        </w:rPr>
        <w:t>Consumption</w:t>
      </w:r>
    </w:p>
    <w:p w:rsidR="008F0475" w:rsidRPr="008F0475" w:rsidRDefault="008F0475" w:rsidP="008F0475">
      <w:pPr>
        <w:pStyle w:val="ListParagraph"/>
        <w:spacing w:line="276" w:lineRule="auto"/>
        <w:ind w:left="345" w:firstLine="0"/>
        <w:rPr>
          <w:sz w:val="24"/>
          <w:szCs w:val="24"/>
        </w:rPr>
      </w:pPr>
    </w:p>
    <w:p w:rsidR="00315FBD" w:rsidRPr="008F0475" w:rsidRDefault="00315FBD" w:rsidP="008F0475">
      <w:pPr>
        <w:pStyle w:val="ListParagraph"/>
        <w:numPr>
          <w:ilvl w:val="0"/>
          <w:numId w:val="21"/>
        </w:numPr>
        <w:spacing w:line="276" w:lineRule="auto"/>
        <w:rPr>
          <w:sz w:val="24"/>
          <w:szCs w:val="24"/>
        </w:rPr>
      </w:pPr>
      <w:r>
        <w:rPr>
          <w:sz w:val="24"/>
          <w:szCs w:val="24"/>
        </w:rPr>
        <w:t xml:space="preserve">Destruction </w:t>
      </w:r>
    </w:p>
    <w:p w:rsidR="00315FBD" w:rsidRDefault="00315FBD" w:rsidP="008F0475">
      <w:pPr>
        <w:pStyle w:val="ListParagraph"/>
        <w:spacing w:line="276" w:lineRule="auto"/>
        <w:ind w:left="345" w:firstLine="0"/>
        <w:rPr>
          <w:sz w:val="24"/>
          <w:szCs w:val="24"/>
        </w:rPr>
      </w:pPr>
      <w:r w:rsidRPr="00315FBD">
        <w:rPr>
          <w:sz w:val="24"/>
          <w:szCs w:val="24"/>
        </w:rPr>
        <w:t>Mere</w:t>
      </w:r>
      <w:r w:rsidR="008F0475">
        <w:rPr>
          <w:sz w:val="24"/>
          <w:szCs w:val="24"/>
        </w:rPr>
        <w:t xml:space="preserve"> damage of a chattel is not sufficient to make one liable for conversion. As a general rule of law, mere damage or destruction of a chattel without more, is a trespass to chattel in tort.</w:t>
      </w:r>
    </w:p>
    <w:p w:rsidR="008F0475" w:rsidRPr="00315FBD" w:rsidRDefault="008F0475" w:rsidP="008F0475">
      <w:pPr>
        <w:pStyle w:val="ListParagraph"/>
        <w:spacing w:line="276" w:lineRule="auto"/>
        <w:ind w:left="345" w:firstLine="0"/>
        <w:rPr>
          <w:sz w:val="24"/>
          <w:szCs w:val="24"/>
        </w:rPr>
      </w:pPr>
    </w:p>
    <w:p w:rsidR="00315FBD" w:rsidRDefault="008F0475" w:rsidP="00315FBD">
      <w:pPr>
        <w:pStyle w:val="ListParagraph"/>
        <w:numPr>
          <w:ilvl w:val="0"/>
          <w:numId w:val="21"/>
        </w:numPr>
        <w:spacing w:line="276" w:lineRule="auto"/>
        <w:rPr>
          <w:sz w:val="24"/>
          <w:szCs w:val="24"/>
        </w:rPr>
      </w:pPr>
      <w:r>
        <w:rPr>
          <w:sz w:val="24"/>
          <w:szCs w:val="24"/>
        </w:rPr>
        <w:t>Receiving</w:t>
      </w:r>
    </w:p>
    <w:p w:rsidR="008F0475" w:rsidRDefault="008F0475" w:rsidP="008F0475">
      <w:pPr>
        <w:pStyle w:val="ListParagraph"/>
        <w:spacing w:line="276" w:lineRule="auto"/>
        <w:ind w:left="345" w:firstLine="0"/>
        <w:rPr>
          <w:sz w:val="24"/>
          <w:szCs w:val="24"/>
        </w:rPr>
      </w:pPr>
      <w:r>
        <w:rPr>
          <w:sz w:val="24"/>
          <w:szCs w:val="24"/>
        </w:rPr>
        <w:t>Involuntary receipt of goods is not conversion</w:t>
      </w:r>
      <w:r w:rsidR="007F69AA">
        <w:rPr>
          <w:sz w:val="24"/>
          <w:szCs w:val="24"/>
        </w:rPr>
        <w:t>. However, the receiver must not willfully damage or destroy the goods unless the goods constitute a nuisance. Receiving a chattel from a third party who is not the owner is a conversion.</w:t>
      </w:r>
      <w:r w:rsidR="004E756B">
        <w:rPr>
          <w:sz w:val="24"/>
          <w:szCs w:val="24"/>
        </w:rPr>
        <w:t xml:space="preserve"> </w:t>
      </w:r>
      <w:r w:rsidR="007F69AA">
        <w:rPr>
          <w:sz w:val="24"/>
          <w:szCs w:val="24"/>
        </w:rPr>
        <w:t>This is wrong for it is an act of assisting the other person in the conversion of the chattel or receiving stolen goods.</w:t>
      </w:r>
    </w:p>
    <w:p w:rsidR="007F69AA" w:rsidRDefault="007F69AA" w:rsidP="008F0475">
      <w:pPr>
        <w:pStyle w:val="ListParagraph"/>
        <w:spacing w:line="276" w:lineRule="auto"/>
        <w:ind w:left="345" w:firstLine="0"/>
        <w:rPr>
          <w:sz w:val="24"/>
          <w:szCs w:val="24"/>
        </w:rPr>
      </w:pPr>
    </w:p>
    <w:p w:rsidR="007F69AA" w:rsidRDefault="007F69AA" w:rsidP="007F69AA">
      <w:pPr>
        <w:pStyle w:val="ListParagraph"/>
        <w:numPr>
          <w:ilvl w:val="0"/>
          <w:numId w:val="21"/>
        </w:numPr>
        <w:spacing w:line="276" w:lineRule="auto"/>
        <w:rPr>
          <w:sz w:val="24"/>
          <w:szCs w:val="24"/>
        </w:rPr>
      </w:pPr>
      <w:r>
        <w:rPr>
          <w:sz w:val="24"/>
          <w:szCs w:val="24"/>
        </w:rPr>
        <w:t>Detention</w:t>
      </w:r>
    </w:p>
    <w:p w:rsidR="005C370A" w:rsidRDefault="007F69AA" w:rsidP="007F69AA">
      <w:pPr>
        <w:pStyle w:val="ListParagraph"/>
        <w:spacing w:line="276" w:lineRule="auto"/>
        <w:ind w:left="345" w:firstLine="0"/>
        <w:rPr>
          <w:sz w:val="24"/>
          <w:szCs w:val="24"/>
        </w:rPr>
      </w:pPr>
      <w:r>
        <w:rPr>
          <w:sz w:val="24"/>
          <w:szCs w:val="24"/>
        </w:rPr>
        <w:lastRenderedPageBreak/>
        <w:t xml:space="preserve">In </w:t>
      </w:r>
      <w:r>
        <w:rPr>
          <w:i/>
          <w:sz w:val="24"/>
          <w:szCs w:val="24"/>
        </w:rPr>
        <w:t>Armory v. Delamirie</w:t>
      </w:r>
      <w:r w:rsidR="004E756B">
        <w:rPr>
          <w:rStyle w:val="FootnoteReference"/>
          <w:i/>
          <w:sz w:val="24"/>
          <w:szCs w:val="24"/>
        </w:rPr>
        <w:footnoteReference w:id="7"/>
      </w:r>
      <w:r>
        <w:rPr>
          <w:i/>
          <w:sz w:val="24"/>
          <w:szCs w:val="24"/>
        </w:rPr>
        <w:t>,</w:t>
      </w:r>
      <w:r>
        <w:rPr>
          <w:sz w:val="24"/>
          <w:szCs w:val="24"/>
        </w:rPr>
        <w:t xml:space="preserve"> a chimney sweeps boy found a jewel and gave it to a jeweler for valuation. The jeweler knowing the circumstances, took the jewel, detained and refused to return it to the boy. The boy then sued the jeweler for conversion and for an order to return the jewellery to him. The Court held that the Jeweler was liable for conversion. A finder of a property has a good title and he has a right or interest to keep it against all persons except the rightful owner of the property or his agent</w:t>
      </w:r>
      <w:r w:rsidR="005C370A">
        <w:rPr>
          <w:sz w:val="24"/>
          <w:szCs w:val="24"/>
        </w:rPr>
        <w:t>.</w:t>
      </w:r>
    </w:p>
    <w:p w:rsidR="005C370A" w:rsidRDefault="005C370A" w:rsidP="007F69AA">
      <w:pPr>
        <w:pStyle w:val="ListParagraph"/>
        <w:spacing w:line="276" w:lineRule="auto"/>
        <w:ind w:left="345" w:firstLine="0"/>
        <w:rPr>
          <w:sz w:val="24"/>
          <w:szCs w:val="24"/>
        </w:rPr>
      </w:pPr>
      <w:r>
        <w:rPr>
          <w:sz w:val="24"/>
          <w:szCs w:val="24"/>
        </w:rPr>
        <w:t>However, temporary refusal by the finder of the property to hand over to the claimant in order to verify the authenticity of the title of the claimant is not actionable except where the refusal is adverse to the owner’s better title.</w:t>
      </w:r>
    </w:p>
    <w:p w:rsidR="005C370A" w:rsidRDefault="005C370A" w:rsidP="007F69AA">
      <w:pPr>
        <w:pStyle w:val="ListParagraph"/>
        <w:spacing w:line="276" w:lineRule="auto"/>
        <w:ind w:left="345" w:firstLine="0"/>
        <w:rPr>
          <w:sz w:val="24"/>
          <w:szCs w:val="24"/>
        </w:rPr>
      </w:pPr>
    </w:p>
    <w:p w:rsidR="005C370A" w:rsidRPr="005C370A" w:rsidRDefault="005C370A" w:rsidP="005C370A">
      <w:pPr>
        <w:pStyle w:val="ListParagraph"/>
        <w:numPr>
          <w:ilvl w:val="0"/>
          <w:numId w:val="21"/>
        </w:numPr>
        <w:spacing w:line="276" w:lineRule="auto"/>
        <w:rPr>
          <w:i/>
          <w:sz w:val="24"/>
          <w:szCs w:val="24"/>
        </w:rPr>
      </w:pPr>
      <w:r>
        <w:rPr>
          <w:sz w:val="24"/>
          <w:szCs w:val="24"/>
        </w:rPr>
        <w:t>Wrongful delivery</w:t>
      </w:r>
    </w:p>
    <w:p w:rsidR="005C370A" w:rsidRDefault="005C370A" w:rsidP="005C370A">
      <w:pPr>
        <w:pStyle w:val="ListParagraph"/>
        <w:spacing w:line="276" w:lineRule="auto"/>
        <w:ind w:left="345" w:firstLine="0"/>
        <w:rPr>
          <w:sz w:val="24"/>
          <w:szCs w:val="24"/>
        </w:rPr>
      </w:pPr>
      <w:r>
        <w:rPr>
          <w:sz w:val="24"/>
          <w:szCs w:val="24"/>
        </w:rPr>
        <w:t>Wrongful delivery of a person’s chattel to another person who does not have right to possession without legal justification is a conversion</w:t>
      </w:r>
    </w:p>
    <w:p w:rsidR="005C370A" w:rsidRDefault="005C370A" w:rsidP="005C370A">
      <w:pPr>
        <w:pStyle w:val="ListParagraph"/>
        <w:spacing w:line="276" w:lineRule="auto"/>
        <w:ind w:left="345" w:firstLine="0"/>
        <w:rPr>
          <w:sz w:val="24"/>
          <w:szCs w:val="24"/>
        </w:rPr>
      </w:pPr>
    </w:p>
    <w:p w:rsidR="005C370A" w:rsidRPr="005C370A" w:rsidRDefault="005C370A" w:rsidP="005C370A">
      <w:pPr>
        <w:pStyle w:val="ListParagraph"/>
        <w:numPr>
          <w:ilvl w:val="0"/>
          <w:numId w:val="21"/>
        </w:numPr>
        <w:spacing w:line="276" w:lineRule="auto"/>
        <w:rPr>
          <w:i/>
          <w:sz w:val="24"/>
          <w:szCs w:val="24"/>
        </w:rPr>
      </w:pPr>
      <w:r>
        <w:rPr>
          <w:sz w:val="24"/>
          <w:szCs w:val="24"/>
        </w:rPr>
        <w:t>Purchase</w:t>
      </w:r>
    </w:p>
    <w:p w:rsidR="005C370A" w:rsidRDefault="005C370A" w:rsidP="005C370A">
      <w:pPr>
        <w:pStyle w:val="ListParagraph"/>
        <w:spacing w:line="276" w:lineRule="auto"/>
        <w:ind w:left="345" w:firstLine="0"/>
        <w:rPr>
          <w:sz w:val="24"/>
          <w:szCs w:val="24"/>
        </w:rPr>
      </w:pPr>
      <w:r>
        <w:rPr>
          <w:sz w:val="24"/>
          <w:szCs w:val="24"/>
        </w:rPr>
        <w:t>Conversion is committed by a person who bought and took delivery of goods from a seller who has no title to the chattel nor right to sell them. For instance, where a thief steals and sells a chattel, a buyer, in this situation, takes possession at his own risk.</w:t>
      </w:r>
    </w:p>
    <w:p w:rsidR="005C370A" w:rsidRDefault="005C370A" w:rsidP="005C370A">
      <w:pPr>
        <w:pStyle w:val="ListParagraph"/>
        <w:spacing w:line="276" w:lineRule="auto"/>
        <w:ind w:left="345" w:firstLine="0"/>
        <w:rPr>
          <w:sz w:val="24"/>
          <w:szCs w:val="24"/>
        </w:rPr>
      </w:pPr>
    </w:p>
    <w:p w:rsidR="008003C2" w:rsidRPr="008003C2" w:rsidRDefault="005C370A" w:rsidP="005C370A">
      <w:pPr>
        <w:pStyle w:val="ListParagraph"/>
        <w:numPr>
          <w:ilvl w:val="0"/>
          <w:numId w:val="21"/>
        </w:numPr>
        <w:spacing w:line="276" w:lineRule="auto"/>
        <w:rPr>
          <w:i/>
          <w:sz w:val="24"/>
          <w:szCs w:val="24"/>
        </w:rPr>
      </w:pPr>
      <w:r>
        <w:rPr>
          <w:sz w:val="24"/>
          <w:szCs w:val="24"/>
        </w:rPr>
        <w:t xml:space="preserve">Wrongful disposition: such as </w:t>
      </w:r>
      <w:r w:rsidR="008003C2">
        <w:rPr>
          <w:sz w:val="24"/>
          <w:szCs w:val="24"/>
        </w:rPr>
        <w:t xml:space="preserve">by </w:t>
      </w:r>
      <w:r>
        <w:rPr>
          <w:sz w:val="24"/>
          <w:szCs w:val="24"/>
        </w:rPr>
        <w:t>sale</w:t>
      </w:r>
      <w:r w:rsidR="008003C2">
        <w:rPr>
          <w:sz w:val="24"/>
          <w:szCs w:val="24"/>
        </w:rPr>
        <w:t>, transfer of title etc.</w:t>
      </w:r>
    </w:p>
    <w:p w:rsidR="007F69AA" w:rsidRPr="007F69AA" w:rsidRDefault="008003C2" w:rsidP="008003C2">
      <w:pPr>
        <w:pStyle w:val="ListParagraph"/>
        <w:spacing w:line="276" w:lineRule="auto"/>
        <w:ind w:left="345" w:firstLine="0"/>
        <w:rPr>
          <w:i/>
          <w:sz w:val="24"/>
          <w:szCs w:val="24"/>
        </w:rPr>
      </w:pPr>
      <w:r>
        <w:rPr>
          <w:sz w:val="24"/>
          <w:szCs w:val="24"/>
        </w:rPr>
        <w:t xml:space="preserve">In </w:t>
      </w:r>
      <w:r>
        <w:rPr>
          <w:i/>
          <w:sz w:val="24"/>
          <w:szCs w:val="24"/>
        </w:rPr>
        <w:t>Chukwuka v. C.F.A.O. Motors Ltd.</w:t>
      </w:r>
      <w:r w:rsidR="00FA5D71">
        <w:rPr>
          <w:rStyle w:val="FootnoteReference"/>
          <w:i/>
          <w:sz w:val="24"/>
          <w:szCs w:val="24"/>
        </w:rPr>
        <w:footnoteReference w:id="8"/>
      </w:r>
      <w:r>
        <w:rPr>
          <w:i/>
          <w:sz w:val="24"/>
          <w:szCs w:val="24"/>
        </w:rPr>
        <w:t xml:space="preserve">, </w:t>
      </w:r>
      <w:r>
        <w:rPr>
          <w:sz w:val="24"/>
          <w:szCs w:val="24"/>
        </w:rPr>
        <w:t>the plaintiff sent his car to the defendant motor company for repairs. Thereafter, he failed to claim the car. Nine months after, the defendants sold the car to a third party who re-registered it in his</w:t>
      </w:r>
      <w:r w:rsidR="005C370A">
        <w:rPr>
          <w:sz w:val="24"/>
          <w:szCs w:val="24"/>
        </w:rPr>
        <w:t xml:space="preserve"> </w:t>
      </w:r>
      <w:r>
        <w:rPr>
          <w:sz w:val="24"/>
          <w:szCs w:val="24"/>
        </w:rPr>
        <w:t>own name. The plaintiff sued for conversion. The High Court held that the defendant was liable to the plaintiff for conversion of the car.</w:t>
      </w:r>
      <w:r w:rsidR="007F69AA">
        <w:rPr>
          <w:sz w:val="24"/>
          <w:szCs w:val="24"/>
        </w:rPr>
        <w:t xml:space="preserve"> </w:t>
      </w:r>
      <w:r w:rsidR="007F69AA">
        <w:rPr>
          <w:i/>
          <w:sz w:val="24"/>
          <w:szCs w:val="24"/>
        </w:rPr>
        <w:t xml:space="preserve"> </w:t>
      </w:r>
    </w:p>
    <w:p w:rsidR="00663DAE" w:rsidRPr="00663DAE" w:rsidRDefault="00663DAE" w:rsidP="00890A09">
      <w:pPr>
        <w:spacing w:line="276" w:lineRule="auto"/>
        <w:ind w:left="-15" w:firstLine="0"/>
        <w:rPr>
          <w:sz w:val="24"/>
          <w:szCs w:val="24"/>
        </w:rPr>
      </w:pPr>
    </w:p>
    <w:p w:rsidR="00663DAE" w:rsidRDefault="00663DAE" w:rsidP="00890A09">
      <w:pPr>
        <w:spacing w:line="276" w:lineRule="auto"/>
        <w:ind w:left="-15" w:firstLine="0"/>
        <w:rPr>
          <w:b/>
          <w:sz w:val="24"/>
          <w:szCs w:val="24"/>
          <w:u w:val="single"/>
        </w:rPr>
      </w:pPr>
    </w:p>
    <w:p w:rsidR="00890A09" w:rsidRPr="00D372BA" w:rsidRDefault="00C55037" w:rsidP="00890A09">
      <w:pPr>
        <w:spacing w:line="276" w:lineRule="auto"/>
        <w:ind w:left="-15" w:firstLine="0"/>
        <w:rPr>
          <w:b/>
          <w:sz w:val="24"/>
          <w:szCs w:val="24"/>
          <w:u w:val="single"/>
        </w:rPr>
      </w:pPr>
      <w:r w:rsidRPr="00D372BA">
        <w:rPr>
          <w:b/>
          <w:sz w:val="24"/>
          <w:szCs w:val="24"/>
          <w:u w:val="single"/>
        </w:rPr>
        <w:t>DEFENCES FOR CONVERSION OF A CHATTEL</w:t>
      </w:r>
    </w:p>
    <w:p w:rsidR="00C55037" w:rsidRPr="00D372BA" w:rsidRDefault="00C55037" w:rsidP="00890A09">
      <w:pPr>
        <w:spacing w:line="276" w:lineRule="auto"/>
        <w:ind w:left="-15" w:firstLine="0"/>
        <w:rPr>
          <w:sz w:val="24"/>
          <w:szCs w:val="24"/>
        </w:rPr>
      </w:pPr>
      <w:r w:rsidRPr="00D372BA">
        <w:rPr>
          <w:sz w:val="24"/>
          <w:szCs w:val="24"/>
        </w:rPr>
        <w:t>In an action for con</w:t>
      </w:r>
      <w:r w:rsidR="005B3951" w:rsidRPr="00D372BA">
        <w:rPr>
          <w:sz w:val="24"/>
          <w:szCs w:val="24"/>
        </w:rPr>
        <w:t xml:space="preserve">version of a </w:t>
      </w:r>
      <w:r w:rsidRPr="00D372BA">
        <w:rPr>
          <w:sz w:val="24"/>
          <w:szCs w:val="24"/>
        </w:rPr>
        <w:t>c</w:t>
      </w:r>
      <w:r w:rsidR="005B3951" w:rsidRPr="00D372BA">
        <w:rPr>
          <w:sz w:val="24"/>
          <w:szCs w:val="24"/>
        </w:rPr>
        <w:t>hattel, the defendant may plead the following;</w:t>
      </w:r>
    </w:p>
    <w:p w:rsidR="005B3951" w:rsidRDefault="005B3951" w:rsidP="005B3951">
      <w:pPr>
        <w:pStyle w:val="ListParagraph"/>
        <w:numPr>
          <w:ilvl w:val="0"/>
          <w:numId w:val="9"/>
        </w:numPr>
        <w:spacing w:line="276" w:lineRule="auto"/>
        <w:rPr>
          <w:sz w:val="24"/>
          <w:szCs w:val="24"/>
        </w:rPr>
      </w:pPr>
      <w:r w:rsidRPr="00D372BA">
        <w:rPr>
          <w:sz w:val="24"/>
          <w:szCs w:val="24"/>
        </w:rPr>
        <w:t xml:space="preserve">Jus tertii, that it, the title or better right of a third party to the chattel or property in dispute. It is a general rule that a defendant cannot plead </w:t>
      </w:r>
      <w:r w:rsidR="008D3F5D" w:rsidRPr="00D372BA">
        <w:rPr>
          <w:sz w:val="24"/>
          <w:szCs w:val="24"/>
        </w:rPr>
        <w:t>that a plaintiff is not entitled to possession as against him because a third party is the true owner of the chattel. A defendant can only plead when he or she is acting with the authority of the true owner.</w:t>
      </w:r>
      <w:r w:rsidRPr="00D372BA">
        <w:rPr>
          <w:sz w:val="24"/>
          <w:szCs w:val="24"/>
        </w:rPr>
        <w:t xml:space="preserve"> </w:t>
      </w:r>
      <w:r w:rsidR="008D3F5D" w:rsidRPr="00D372BA">
        <w:rPr>
          <w:sz w:val="24"/>
          <w:szCs w:val="24"/>
        </w:rPr>
        <w:t xml:space="preserve">Therefore, for a defendant to </w:t>
      </w:r>
      <w:r w:rsidR="008D3F5D" w:rsidRPr="00D372BA">
        <w:rPr>
          <w:sz w:val="24"/>
          <w:szCs w:val="24"/>
        </w:rPr>
        <w:lastRenderedPageBreak/>
        <w:t>plead jus tertii, the identity of the true owner must be disclosed, his title or better right to immediate possession must be established and the defendant must be claiming for, on behalf or under the title of the alleged owner or third party.</w:t>
      </w:r>
    </w:p>
    <w:p w:rsidR="00FA5D71" w:rsidRPr="00D372BA" w:rsidRDefault="00FA5D71" w:rsidP="00FA5D71">
      <w:pPr>
        <w:pStyle w:val="ListParagraph"/>
        <w:spacing w:line="276" w:lineRule="auto"/>
        <w:ind w:left="345" w:firstLine="0"/>
        <w:rPr>
          <w:sz w:val="24"/>
          <w:szCs w:val="24"/>
        </w:rPr>
      </w:pPr>
    </w:p>
    <w:p w:rsidR="00FA5D71" w:rsidRDefault="005B3951" w:rsidP="00FA5D71">
      <w:pPr>
        <w:pStyle w:val="ListParagraph"/>
        <w:numPr>
          <w:ilvl w:val="0"/>
          <w:numId w:val="9"/>
        </w:numPr>
        <w:spacing w:line="276" w:lineRule="auto"/>
        <w:rPr>
          <w:sz w:val="24"/>
          <w:szCs w:val="24"/>
        </w:rPr>
      </w:pPr>
      <w:r w:rsidRPr="00D372BA">
        <w:rPr>
          <w:sz w:val="24"/>
          <w:szCs w:val="24"/>
        </w:rPr>
        <w:t>Subsisting bailment</w:t>
      </w:r>
    </w:p>
    <w:p w:rsidR="00FA5D71" w:rsidRPr="00FA5D71" w:rsidRDefault="00FA5D71" w:rsidP="00FA5D71">
      <w:pPr>
        <w:pStyle w:val="ListParagraph"/>
        <w:rPr>
          <w:sz w:val="24"/>
          <w:szCs w:val="24"/>
        </w:rPr>
      </w:pPr>
    </w:p>
    <w:p w:rsidR="005B3951" w:rsidRPr="00FA5D71" w:rsidRDefault="005B3951" w:rsidP="00FA5D71">
      <w:pPr>
        <w:pStyle w:val="ListParagraph"/>
        <w:numPr>
          <w:ilvl w:val="0"/>
          <w:numId w:val="9"/>
        </w:numPr>
        <w:spacing w:line="276" w:lineRule="auto"/>
        <w:rPr>
          <w:sz w:val="24"/>
          <w:szCs w:val="24"/>
        </w:rPr>
      </w:pPr>
      <w:r w:rsidRPr="00FA5D71">
        <w:rPr>
          <w:sz w:val="24"/>
          <w:szCs w:val="24"/>
        </w:rPr>
        <w:t>Subsisting Lien</w:t>
      </w:r>
    </w:p>
    <w:p w:rsidR="00FA5D71" w:rsidRPr="00D372BA" w:rsidRDefault="00FA5D71" w:rsidP="00FA5D71">
      <w:pPr>
        <w:pStyle w:val="ListParagraph"/>
        <w:spacing w:line="276" w:lineRule="auto"/>
        <w:ind w:left="345" w:firstLine="0"/>
        <w:rPr>
          <w:sz w:val="24"/>
          <w:szCs w:val="24"/>
        </w:rPr>
      </w:pPr>
    </w:p>
    <w:p w:rsidR="005B3951" w:rsidRPr="00D372BA" w:rsidRDefault="005B3951" w:rsidP="005B3951">
      <w:pPr>
        <w:pStyle w:val="ListParagraph"/>
        <w:numPr>
          <w:ilvl w:val="0"/>
          <w:numId w:val="9"/>
        </w:numPr>
        <w:spacing w:line="276" w:lineRule="auto"/>
        <w:rPr>
          <w:sz w:val="24"/>
          <w:szCs w:val="24"/>
        </w:rPr>
      </w:pPr>
      <w:r w:rsidRPr="00D372BA">
        <w:rPr>
          <w:sz w:val="24"/>
          <w:szCs w:val="24"/>
        </w:rPr>
        <w:t>Temporary retention</w:t>
      </w:r>
    </w:p>
    <w:p w:rsidR="005B3951" w:rsidRDefault="005B3951" w:rsidP="005B3951">
      <w:pPr>
        <w:pStyle w:val="ListParagraph"/>
        <w:spacing w:line="276" w:lineRule="auto"/>
        <w:ind w:left="345" w:firstLine="0"/>
        <w:rPr>
          <w:sz w:val="24"/>
          <w:szCs w:val="24"/>
        </w:rPr>
      </w:pPr>
      <w:r w:rsidRPr="00D372BA">
        <w:rPr>
          <w:sz w:val="24"/>
          <w:szCs w:val="24"/>
        </w:rPr>
        <w:t xml:space="preserve">To enable steps to be taken </w:t>
      </w:r>
      <w:r w:rsidR="00441732">
        <w:rPr>
          <w:sz w:val="24"/>
          <w:szCs w:val="24"/>
        </w:rPr>
        <w:t>so</w:t>
      </w:r>
      <w:r w:rsidRPr="00D372BA">
        <w:rPr>
          <w:sz w:val="24"/>
          <w:szCs w:val="24"/>
        </w:rPr>
        <w:t xml:space="preserve"> </w:t>
      </w:r>
      <w:r w:rsidR="00441732">
        <w:rPr>
          <w:sz w:val="24"/>
          <w:szCs w:val="24"/>
        </w:rPr>
        <w:t>as</w:t>
      </w:r>
      <w:r w:rsidRPr="00D372BA">
        <w:rPr>
          <w:sz w:val="24"/>
          <w:szCs w:val="24"/>
        </w:rPr>
        <w:t xml:space="preserve">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rsidR="00FA5D71" w:rsidRPr="00D372BA" w:rsidRDefault="00FA5D71" w:rsidP="005B3951">
      <w:pPr>
        <w:pStyle w:val="ListParagraph"/>
        <w:spacing w:line="276" w:lineRule="auto"/>
        <w:ind w:left="345" w:firstLine="0"/>
        <w:rPr>
          <w:sz w:val="24"/>
          <w:szCs w:val="24"/>
        </w:rPr>
      </w:pPr>
    </w:p>
    <w:p w:rsidR="005B3951" w:rsidRPr="00D372BA" w:rsidRDefault="005B3951" w:rsidP="005B3951">
      <w:pPr>
        <w:pStyle w:val="ListParagraph"/>
        <w:numPr>
          <w:ilvl w:val="0"/>
          <w:numId w:val="9"/>
        </w:numPr>
        <w:spacing w:line="276" w:lineRule="auto"/>
        <w:rPr>
          <w:sz w:val="24"/>
          <w:szCs w:val="24"/>
        </w:rPr>
      </w:pPr>
      <w:r w:rsidRPr="00D372BA">
        <w:rPr>
          <w:sz w:val="24"/>
          <w:szCs w:val="24"/>
        </w:rPr>
        <w:t xml:space="preserve">Limitation of time  </w:t>
      </w:r>
    </w:p>
    <w:p w:rsidR="00463F40" w:rsidRDefault="00463F40" w:rsidP="00084B10">
      <w:pPr>
        <w:spacing w:line="276" w:lineRule="auto"/>
        <w:ind w:left="-15" w:firstLine="0"/>
        <w:rPr>
          <w:b/>
          <w:sz w:val="24"/>
          <w:szCs w:val="24"/>
          <w:u w:val="single"/>
        </w:rPr>
      </w:pPr>
    </w:p>
    <w:p w:rsidR="00084B10" w:rsidRPr="00D372BA" w:rsidRDefault="00610A71" w:rsidP="00084B10">
      <w:pPr>
        <w:spacing w:line="276" w:lineRule="auto"/>
        <w:ind w:left="-15" w:firstLine="0"/>
        <w:rPr>
          <w:b/>
          <w:sz w:val="24"/>
          <w:szCs w:val="24"/>
          <w:u w:val="single"/>
        </w:rPr>
      </w:pPr>
      <w:r w:rsidRPr="00D372BA">
        <w:rPr>
          <w:b/>
          <w:sz w:val="24"/>
          <w:szCs w:val="24"/>
          <w:u w:val="single"/>
        </w:rPr>
        <w:t>R</w:t>
      </w:r>
      <w:r w:rsidR="00463F40">
        <w:rPr>
          <w:b/>
          <w:sz w:val="24"/>
          <w:szCs w:val="24"/>
          <w:u w:val="single"/>
        </w:rPr>
        <w:t>emedies</w:t>
      </w:r>
      <w:r w:rsidRPr="00D372BA">
        <w:rPr>
          <w:b/>
          <w:sz w:val="24"/>
          <w:szCs w:val="24"/>
          <w:u w:val="single"/>
        </w:rPr>
        <w:t xml:space="preserve"> </w:t>
      </w:r>
      <w:r w:rsidR="00463F40">
        <w:rPr>
          <w:b/>
          <w:sz w:val="24"/>
          <w:szCs w:val="24"/>
          <w:u w:val="single"/>
        </w:rPr>
        <w:t xml:space="preserve">for </w:t>
      </w:r>
      <w:r w:rsidRPr="00D372BA">
        <w:rPr>
          <w:b/>
          <w:sz w:val="24"/>
          <w:szCs w:val="24"/>
          <w:u w:val="single"/>
        </w:rPr>
        <w:t>C</w:t>
      </w:r>
      <w:r w:rsidR="00463F40">
        <w:rPr>
          <w:b/>
          <w:sz w:val="24"/>
          <w:szCs w:val="24"/>
          <w:u w:val="single"/>
        </w:rPr>
        <w:t>onversion</w:t>
      </w:r>
    </w:p>
    <w:p w:rsidR="00610A71" w:rsidRPr="00D372BA" w:rsidRDefault="00610A71" w:rsidP="00084B10">
      <w:pPr>
        <w:spacing w:line="276" w:lineRule="auto"/>
        <w:ind w:left="-15" w:firstLine="0"/>
        <w:rPr>
          <w:sz w:val="24"/>
          <w:szCs w:val="24"/>
        </w:rPr>
      </w:pPr>
      <w:r w:rsidRPr="00D372BA">
        <w:rPr>
          <w:sz w:val="24"/>
          <w:szCs w:val="24"/>
        </w:rPr>
        <w:t>In a claim for conversion, several remedies are available to a plai</w:t>
      </w:r>
      <w:r w:rsidR="005D4DE9" w:rsidRPr="00D372BA">
        <w:rPr>
          <w:sz w:val="24"/>
          <w:szCs w:val="24"/>
        </w:rPr>
        <w:t>ntiff. The court may order any of the following remedies;</w:t>
      </w:r>
    </w:p>
    <w:p w:rsidR="005D4DE9" w:rsidRPr="00D372BA" w:rsidRDefault="005D4DE9" w:rsidP="005D4DE9">
      <w:pPr>
        <w:pStyle w:val="ListParagraph"/>
        <w:numPr>
          <w:ilvl w:val="0"/>
          <w:numId w:val="10"/>
        </w:numPr>
        <w:spacing w:line="276" w:lineRule="auto"/>
        <w:rPr>
          <w:sz w:val="24"/>
          <w:szCs w:val="24"/>
        </w:rPr>
      </w:pPr>
      <w:r w:rsidRPr="00D372BA">
        <w:rPr>
          <w:sz w:val="24"/>
          <w:szCs w:val="24"/>
        </w:rPr>
        <w:t>Order for delivery, return or specific restitution of goods</w:t>
      </w:r>
    </w:p>
    <w:p w:rsidR="005D4DE9" w:rsidRPr="00D372BA" w:rsidRDefault="005D4DE9" w:rsidP="005D4DE9">
      <w:pPr>
        <w:pStyle w:val="ListParagraph"/>
        <w:numPr>
          <w:ilvl w:val="0"/>
          <w:numId w:val="10"/>
        </w:numPr>
        <w:spacing w:line="276" w:lineRule="auto"/>
        <w:rPr>
          <w:sz w:val="24"/>
          <w:szCs w:val="24"/>
        </w:rPr>
      </w:pPr>
      <w:r w:rsidRPr="00D372BA">
        <w:rPr>
          <w:sz w:val="24"/>
          <w:szCs w:val="24"/>
        </w:rPr>
        <w:t>Alternative order for payment of the current market value of the chattel</w:t>
      </w:r>
    </w:p>
    <w:p w:rsidR="005D4DE9" w:rsidRPr="00D372BA" w:rsidRDefault="005D4DE9" w:rsidP="005D4DE9">
      <w:pPr>
        <w:pStyle w:val="ListParagraph"/>
        <w:numPr>
          <w:ilvl w:val="0"/>
          <w:numId w:val="10"/>
        </w:numPr>
        <w:spacing w:line="276" w:lineRule="auto"/>
        <w:rPr>
          <w:sz w:val="24"/>
          <w:szCs w:val="24"/>
        </w:rPr>
      </w:pPr>
      <w:r w:rsidRPr="00D372BA">
        <w:rPr>
          <w:sz w:val="24"/>
          <w:szCs w:val="24"/>
        </w:rPr>
        <w:t>An order for payment of any consequential damages</w:t>
      </w:r>
    </w:p>
    <w:p w:rsidR="005D4DE9" w:rsidRPr="00D372BA" w:rsidRDefault="005D4DE9" w:rsidP="005D4DE9">
      <w:pPr>
        <w:pStyle w:val="ListParagraph"/>
        <w:numPr>
          <w:ilvl w:val="0"/>
          <w:numId w:val="10"/>
        </w:numPr>
        <w:spacing w:line="276" w:lineRule="auto"/>
        <w:rPr>
          <w:sz w:val="24"/>
          <w:szCs w:val="24"/>
        </w:rPr>
      </w:pPr>
      <w:r w:rsidRPr="00D372BA">
        <w:rPr>
          <w:sz w:val="24"/>
          <w:szCs w:val="24"/>
        </w:rPr>
        <w:t>Recovery of special and general damages.</w:t>
      </w:r>
    </w:p>
    <w:p w:rsidR="00796A3D" w:rsidRPr="00D372BA" w:rsidRDefault="00796A3D" w:rsidP="00796A3D">
      <w:pPr>
        <w:spacing w:line="276" w:lineRule="auto"/>
        <w:ind w:left="345" w:firstLine="0"/>
        <w:rPr>
          <w:sz w:val="24"/>
          <w:szCs w:val="24"/>
        </w:rPr>
      </w:pPr>
    </w:p>
    <w:p w:rsidR="00463F40" w:rsidRDefault="00463F40" w:rsidP="00084B10">
      <w:pPr>
        <w:spacing w:line="276" w:lineRule="auto"/>
        <w:rPr>
          <w:b/>
          <w:sz w:val="24"/>
          <w:szCs w:val="24"/>
          <w:u w:val="single"/>
        </w:rPr>
      </w:pPr>
    </w:p>
    <w:p w:rsidR="00084B10" w:rsidRPr="00D372BA" w:rsidRDefault="00796A3D" w:rsidP="00084B10">
      <w:pPr>
        <w:spacing w:line="276" w:lineRule="auto"/>
        <w:rPr>
          <w:b/>
          <w:sz w:val="24"/>
          <w:szCs w:val="24"/>
          <w:u w:val="single"/>
        </w:rPr>
      </w:pPr>
      <w:r w:rsidRPr="00D372BA">
        <w:rPr>
          <w:b/>
          <w:sz w:val="24"/>
          <w:szCs w:val="24"/>
          <w:u w:val="single"/>
        </w:rPr>
        <w:t>DETINUE</w:t>
      </w:r>
    </w:p>
    <w:p w:rsidR="000B18D1" w:rsidRPr="00D372BA" w:rsidRDefault="000B18D1" w:rsidP="00084B10">
      <w:pPr>
        <w:spacing w:line="276" w:lineRule="auto"/>
        <w:rPr>
          <w:sz w:val="24"/>
          <w:szCs w:val="24"/>
        </w:rPr>
      </w:pPr>
      <w:r w:rsidRPr="00D372BA">
        <w:rPr>
          <w:sz w:val="24"/>
          <w:szCs w:val="24"/>
        </w:rPr>
        <w:t>The tort of detinue is the wrongful detention or retention of the chattel whereby the person entitled to it is denied</w:t>
      </w:r>
      <w:r w:rsidR="00AD321E" w:rsidRPr="00D372BA">
        <w:rPr>
          <w:sz w:val="24"/>
          <w:szCs w:val="24"/>
        </w:rPr>
        <w:t xml:space="preserve"> </w:t>
      </w:r>
      <w:r w:rsidRPr="00D372BA">
        <w:rPr>
          <w:sz w:val="24"/>
          <w:szCs w:val="24"/>
        </w:rPr>
        <w:t>the immediate possession</w:t>
      </w:r>
      <w:r w:rsidR="00AD321E" w:rsidRPr="00D372BA">
        <w:rPr>
          <w:sz w:val="24"/>
          <w:szCs w:val="24"/>
        </w:rPr>
        <w:t xml:space="preserve"> or use of it. It is a general rule that to successfully </w:t>
      </w:r>
      <w:r w:rsidR="00512FBA" w:rsidRPr="00D372BA">
        <w:rPr>
          <w:sz w:val="24"/>
          <w:szCs w:val="24"/>
        </w:rPr>
        <w:t>sue in detinue, a plaintiff must have possession before the detention or have the right to immediate possession of the chattel.</w:t>
      </w:r>
    </w:p>
    <w:p w:rsidR="000B18D1" w:rsidRPr="00D372BA" w:rsidRDefault="00512FBA" w:rsidP="00084B10">
      <w:pPr>
        <w:spacing w:line="276" w:lineRule="auto"/>
        <w:rPr>
          <w:sz w:val="24"/>
          <w:szCs w:val="24"/>
        </w:rPr>
      </w:pPr>
      <w:r w:rsidRPr="00D372BA">
        <w:rPr>
          <w:sz w:val="24"/>
          <w:szCs w:val="24"/>
        </w:rPr>
        <w:t xml:space="preserve">An action in detinue may be a claim for the specific return of a chattel wrongfully retained or for payment of its current market value and any consequential damage. Anybody who wrongfully </w:t>
      </w:r>
      <w:r w:rsidRPr="00D372BA">
        <w:rPr>
          <w:sz w:val="24"/>
          <w:szCs w:val="24"/>
        </w:rPr>
        <w:lastRenderedPageBreak/>
        <w:t>takes, detains or retains a chattel and after a proper demand for it by the owner, refuses or fails to return it without a lawful excuse may be sued in detinue to recover it or its value.</w:t>
      </w:r>
    </w:p>
    <w:p w:rsidR="00441732" w:rsidRPr="00441732" w:rsidRDefault="00441732" w:rsidP="00084B10">
      <w:pPr>
        <w:spacing w:line="276" w:lineRule="auto"/>
        <w:rPr>
          <w:sz w:val="24"/>
          <w:szCs w:val="24"/>
        </w:rPr>
      </w:pPr>
      <w:r>
        <w:rPr>
          <w:b/>
          <w:sz w:val="24"/>
          <w:szCs w:val="24"/>
          <w:u w:val="single"/>
        </w:rPr>
        <w:t>Elements</w:t>
      </w:r>
      <w:r>
        <w:rPr>
          <w:sz w:val="24"/>
          <w:szCs w:val="24"/>
        </w:rPr>
        <w:t>:</w:t>
      </w:r>
    </w:p>
    <w:p w:rsidR="00982C4C" w:rsidRPr="00D372BA" w:rsidRDefault="00512FBA" w:rsidP="00084B10">
      <w:pPr>
        <w:spacing w:line="276" w:lineRule="auto"/>
        <w:rPr>
          <w:sz w:val="24"/>
          <w:szCs w:val="24"/>
        </w:rPr>
      </w:pPr>
      <w:r w:rsidRPr="00D372BA">
        <w:rPr>
          <w:sz w:val="24"/>
          <w:szCs w:val="24"/>
        </w:rPr>
        <w:t>A plaintiff can only maintain action for the tort of detinue after satisfying two conditions</w:t>
      </w:r>
      <w:r w:rsidR="00982C4C" w:rsidRPr="00D372BA">
        <w:rPr>
          <w:sz w:val="24"/>
          <w:szCs w:val="24"/>
        </w:rPr>
        <w:t>. These conditions are:</w:t>
      </w:r>
    </w:p>
    <w:p w:rsidR="00982C4C" w:rsidRPr="00D372BA" w:rsidRDefault="00982C4C" w:rsidP="00982C4C">
      <w:pPr>
        <w:pStyle w:val="ListParagraph"/>
        <w:numPr>
          <w:ilvl w:val="0"/>
          <w:numId w:val="11"/>
        </w:numPr>
        <w:spacing w:line="276" w:lineRule="auto"/>
        <w:rPr>
          <w:sz w:val="24"/>
          <w:szCs w:val="24"/>
        </w:rPr>
      </w:pPr>
      <w:r w:rsidRPr="00D372BA">
        <w:rPr>
          <w:sz w:val="24"/>
          <w:szCs w:val="24"/>
        </w:rPr>
        <w:t>The plaintiff must have title, that is, ownership or right to immediate possession of the chattel.</w:t>
      </w:r>
    </w:p>
    <w:p w:rsidR="00982C4C" w:rsidRPr="00D372BA" w:rsidRDefault="00982C4C" w:rsidP="00982C4C">
      <w:pPr>
        <w:pStyle w:val="ListParagraph"/>
        <w:numPr>
          <w:ilvl w:val="0"/>
          <w:numId w:val="11"/>
        </w:numPr>
        <w:spacing w:line="276" w:lineRule="auto"/>
        <w:rPr>
          <w:sz w:val="24"/>
          <w:szCs w:val="24"/>
        </w:rPr>
      </w:pPr>
      <w:r w:rsidRPr="00D372BA">
        <w:rPr>
          <w:sz w:val="24"/>
          <w:szCs w:val="24"/>
        </w:rPr>
        <w:t>The defendant who is in actual possession of the chattel must have failed or refused to deliver the chattel to the plaintiff after the plaintiff has made a proper demand for the return of the chattel, without lawful excuse.</w:t>
      </w:r>
    </w:p>
    <w:p w:rsidR="00982C4C" w:rsidRPr="00D372BA" w:rsidRDefault="00982C4C" w:rsidP="00084B10">
      <w:pPr>
        <w:spacing w:line="276" w:lineRule="auto"/>
        <w:rPr>
          <w:sz w:val="24"/>
          <w:szCs w:val="24"/>
        </w:rPr>
      </w:pPr>
      <w:r w:rsidRPr="00D372BA">
        <w:rPr>
          <w:sz w:val="24"/>
          <w:szCs w:val="24"/>
        </w:rPr>
        <w:t xml:space="preserve">In the case of </w:t>
      </w:r>
      <w:r w:rsidRPr="00D372BA">
        <w:rPr>
          <w:i/>
          <w:sz w:val="24"/>
          <w:szCs w:val="24"/>
        </w:rPr>
        <w:t>Kosile v. Folarin</w:t>
      </w:r>
      <w:r w:rsidR="00084B10" w:rsidRPr="00D372BA">
        <w:rPr>
          <w:rStyle w:val="FootnoteReference"/>
          <w:i/>
          <w:sz w:val="24"/>
          <w:szCs w:val="24"/>
        </w:rPr>
        <w:footnoteReference w:id="9"/>
      </w:r>
      <w:r w:rsidRPr="00D372BA">
        <w:rPr>
          <w:i/>
          <w:sz w:val="24"/>
          <w:szCs w:val="24"/>
        </w:rPr>
        <w:t xml:space="preserve">, </w:t>
      </w:r>
      <w:r w:rsidRPr="00D372BA">
        <w:rPr>
          <w:sz w:val="24"/>
          <w:szCs w:val="24"/>
        </w:rPr>
        <w:t xml:space="preserve">the defendant </w:t>
      </w:r>
      <w:r w:rsidR="00084B10" w:rsidRPr="00D372BA">
        <w:rPr>
          <w:sz w:val="24"/>
          <w:szCs w:val="24"/>
        </w:rPr>
        <w:t>(</w:t>
      </w:r>
      <w:r w:rsidRPr="00D372BA">
        <w:rPr>
          <w:sz w:val="24"/>
          <w:szCs w:val="24"/>
        </w:rPr>
        <w:t>motor dealer</w:t>
      </w:r>
      <w:r w:rsidR="00084B10" w:rsidRPr="00D372BA">
        <w:rPr>
          <w:sz w:val="24"/>
          <w:szCs w:val="24"/>
        </w:rPr>
        <w:t>)</w:t>
      </w:r>
      <w:r w:rsidRPr="00D372BA">
        <w:rPr>
          <w:sz w:val="24"/>
          <w:szCs w:val="24"/>
        </w:rPr>
        <w:t xml:space="preserve"> seized and detained the motor vehicle</w:t>
      </w:r>
      <w:r w:rsidR="008A5F46" w:rsidRPr="00D372BA">
        <w:rPr>
          <w:sz w:val="24"/>
          <w:szCs w:val="24"/>
        </w:rPr>
        <w:t xml:space="preserve"> he had sold to the plaintiff on credit terms, upon delay by the plaintiff to fully pay up. The plaintiff buyer sued for detinue claiming damages. The Supreme Court held that the seizure and detention of the vehicle by the defendant was wrong. The plaintiff was entitled to the return of the vehicle or its value and for loss of the use of the vehicle until the date of judgment at the rate of N20 per day. The Supreme court emphasized on the requirement that in an action for detinue, there must have been a demand by the plaintiff, to return the chattel and if the defendant persists in keeping the chattel, he is liable for detinue.</w:t>
      </w:r>
    </w:p>
    <w:p w:rsidR="00B96307" w:rsidRPr="00D372BA" w:rsidRDefault="00B96307" w:rsidP="00084B10">
      <w:pPr>
        <w:spacing w:line="276" w:lineRule="auto"/>
        <w:rPr>
          <w:sz w:val="24"/>
          <w:szCs w:val="24"/>
        </w:rPr>
      </w:pPr>
      <w:r w:rsidRPr="00D372BA">
        <w:rPr>
          <w:sz w:val="24"/>
          <w:szCs w:val="24"/>
        </w:rPr>
        <w:t xml:space="preserve">In </w:t>
      </w:r>
      <w:r w:rsidRPr="00D372BA">
        <w:rPr>
          <w:i/>
          <w:sz w:val="24"/>
          <w:szCs w:val="24"/>
        </w:rPr>
        <w:t>West Africa Examinations Council v. Koroye</w:t>
      </w:r>
      <w:r w:rsidR="00084B10" w:rsidRPr="00D372BA">
        <w:rPr>
          <w:rStyle w:val="FootnoteReference"/>
          <w:i/>
          <w:sz w:val="24"/>
          <w:szCs w:val="24"/>
        </w:rPr>
        <w:footnoteReference w:id="10"/>
      </w:r>
      <w:r w:rsidR="005529D2" w:rsidRPr="00D372BA">
        <w:rPr>
          <w:i/>
          <w:sz w:val="24"/>
          <w:szCs w:val="24"/>
        </w:rPr>
        <w:t>,</w:t>
      </w:r>
      <w:r w:rsidRPr="00D372BA">
        <w:rPr>
          <w:i/>
          <w:sz w:val="24"/>
          <w:szCs w:val="24"/>
        </w:rPr>
        <w:t xml:space="preserve"> </w:t>
      </w:r>
      <w:r w:rsidR="009174CC" w:rsidRPr="00D372BA">
        <w:rPr>
          <w:sz w:val="24"/>
          <w:szCs w:val="24"/>
        </w:rPr>
        <w:t>the plaintiff sat for an examination conducted by the defendant council. The defendant neglected and refused to release his certificate. The plaintiff successfully claimed in detinue for his certificate and was awarded damages in lieu</w:t>
      </w:r>
      <w:r w:rsidR="00B35519" w:rsidRPr="00D372BA">
        <w:rPr>
          <w:sz w:val="24"/>
          <w:szCs w:val="24"/>
        </w:rPr>
        <w:t xml:space="preserve"> of the release of the certificate</w:t>
      </w:r>
      <w:r w:rsidR="00F3786B" w:rsidRPr="00D372BA">
        <w:rPr>
          <w:sz w:val="24"/>
          <w:szCs w:val="24"/>
        </w:rPr>
        <w:t xml:space="preserve"> by the Supreme Court.</w:t>
      </w:r>
    </w:p>
    <w:p w:rsidR="009372C7" w:rsidRPr="00D372BA" w:rsidRDefault="009372C7" w:rsidP="009372C7">
      <w:pPr>
        <w:spacing w:line="276" w:lineRule="auto"/>
        <w:rPr>
          <w:b/>
          <w:sz w:val="24"/>
          <w:szCs w:val="24"/>
          <w:u w:val="single"/>
        </w:rPr>
      </w:pPr>
      <w:r w:rsidRPr="00D372BA">
        <w:rPr>
          <w:b/>
          <w:sz w:val="24"/>
          <w:szCs w:val="24"/>
          <w:u w:val="single"/>
        </w:rPr>
        <w:t>D</w:t>
      </w:r>
      <w:r w:rsidR="001C136C">
        <w:rPr>
          <w:b/>
          <w:sz w:val="24"/>
          <w:szCs w:val="24"/>
          <w:u w:val="single"/>
        </w:rPr>
        <w:t>efences</w:t>
      </w:r>
      <w:r w:rsidRPr="00D372BA">
        <w:rPr>
          <w:b/>
          <w:sz w:val="24"/>
          <w:szCs w:val="24"/>
          <w:u w:val="single"/>
        </w:rPr>
        <w:t xml:space="preserve"> </w:t>
      </w:r>
      <w:r w:rsidR="001C136C">
        <w:rPr>
          <w:b/>
          <w:sz w:val="24"/>
          <w:szCs w:val="24"/>
          <w:u w:val="single"/>
        </w:rPr>
        <w:t>for</w:t>
      </w:r>
      <w:r w:rsidRPr="00D372BA">
        <w:rPr>
          <w:b/>
          <w:sz w:val="24"/>
          <w:szCs w:val="24"/>
          <w:u w:val="single"/>
        </w:rPr>
        <w:t xml:space="preserve"> D</w:t>
      </w:r>
      <w:r w:rsidR="001C136C">
        <w:rPr>
          <w:b/>
          <w:sz w:val="24"/>
          <w:szCs w:val="24"/>
          <w:u w:val="single"/>
        </w:rPr>
        <w:t>etinue</w:t>
      </w:r>
    </w:p>
    <w:p w:rsidR="005529D2" w:rsidRPr="00D372BA" w:rsidRDefault="005529D2" w:rsidP="009372C7">
      <w:pPr>
        <w:spacing w:line="276" w:lineRule="auto"/>
        <w:rPr>
          <w:b/>
          <w:sz w:val="24"/>
          <w:szCs w:val="24"/>
          <w:u w:val="single"/>
        </w:rPr>
      </w:pPr>
      <w:r w:rsidRPr="00D372BA">
        <w:rPr>
          <w:sz w:val="24"/>
          <w:szCs w:val="24"/>
        </w:rPr>
        <w:t>In an action</w:t>
      </w:r>
      <w:r w:rsidR="00A1738E" w:rsidRPr="00D372BA">
        <w:rPr>
          <w:sz w:val="24"/>
          <w:szCs w:val="24"/>
        </w:rPr>
        <w:t xml:space="preserve"> for detinue, a defendant may plead that;</w:t>
      </w:r>
    </w:p>
    <w:p w:rsidR="00A1738E" w:rsidRPr="00D372BA" w:rsidRDefault="00A1738E" w:rsidP="00A1738E">
      <w:pPr>
        <w:pStyle w:val="ListParagraph"/>
        <w:numPr>
          <w:ilvl w:val="0"/>
          <w:numId w:val="12"/>
        </w:numPr>
        <w:spacing w:line="276" w:lineRule="auto"/>
        <w:rPr>
          <w:sz w:val="24"/>
          <w:szCs w:val="24"/>
        </w:rPr>
      </w:pPr>
      <w:r w:rsidRPr="00D372BA">
        <w:rPr>
          <w:sz w:val="24"/>
          <w:szCs w:val="24"/>
        </w:rPr>
        <w:t>He has mere possession of the goods.</w:t>
      </w:r>
    </w:p>
    <w:p w:rsidR="00A1738E" w:rsidRPr="00D372BA" w:rsidRDefault="00A1738E" w:rsidP="00A1738E">
      <w:pPr>
        <w:pStyle w:val="ListParagraph"/>
        <w:numPr>
          <w:ilvl w:val="0"/>
          <w:numId w:val="12"/>
        </w:numPr>
        <w:spacing w:line="276" w:lineRule="auto"/>
        <w:rPr>
          <w:sz w:val="24"/>
          <w:szCs w:val="24"/>
        </w:rPr>
      </w:pPr>
      <w:r w:rsidRPr="00D372BA">
        <w:rPr>
          <w:sz w:val="24"/>
          <w:szCs w:val="24"/>
        </w:rPr>
        <w:t>The plaintiff has insufficient title as compared to himself.</w:t>
      </w:r>
    </w:p>
    <w:p w:rsidR="006F7A0F" w:rsidRPr="00D372BA" w:rsidRDefault="00A1738E" w:rsidP="00A1738E">
      <w:pPr>
        <w:pStyle w:val="ListParagraph"/>
        <w:numPr>
          <w:ilvl w:val="0"/>
          <w:numId w:val="12"/>
        </w:numPr>
        <w:spacing w:line="276" w:lineRule="auto"/>
        <w:rPr>
          <w:sz w:val="24"/>
          <w:szCs w:val="24"/>
        </w:rPr>
      </w:pPr>
      <w:r w:rsidRPr="00D372BA">
        <w:rPr>
          <w:sz w:val="24"/>
          <w:szCs w:val="24"/>
        </w:rPr>
        <w:t xml:space="preserve">The defendant may plead </w:t>
      </w:r>
      <w:r w:rsidRPr="00D372BA">
        <w:rPr>
          <w:i/>
          <w:sz w:val="24"/>
          <w:szCs w:val="24"/>
        </w:rPr>
        <w:t xml:space="preserve">jus tertii </w:t>
      </w:r>
      <w:r w:rsidRPr="00D372BA">
        <w:rPr>
          <w:sz w:val="24"/>
          <w:szCs w:val="24"/>
        </w:rPr>
        <w:t>provided that the defendant is the agent</w:t>
      </w:r>
      <w:r w:rsidR="006F7A0F" w:rsidRPr="00D372BA">
        <w:rPr>
          <w:sz w:val="24"/>
          <w:szCs w:val="24"/>
        </w:rPr>
        <w:t>. This defence is based on ownership by a third party and it is not pleaded except the defendant is defending under the right of such third party who has ownership or title that will enable him to establish a better title and the right to possession than the plaintiff.</w:t>
      </w:r>
    </w:p>
    <w:p w:rsidR="006F7A0F" w:rsidRPr="00D372BA" w:rsidRDefault="006F7A0F" w:rsidP="00A1738E">
      <w:pPr>
        <w:pStyle w:val="ListParagraph"/>
        <w:numPr>
          <w:ilvl w:val="0"/>
          <w:numId w:val="12"/>
        </w:numPr>
        <w:spacing w:line="276" w:lineRule="auto"/>
        <w:rPr>
          <w:sz w:val="24"/>
          <w:szCs w:val="24"/>
        </w:rPr>
      </w:pPr>
      <w:r w:rsidRPr="00D372BA">
        <w:rPr>
          <w:sz w:val="24"/>
          <w:szCs w:val="24"/>
        </w:rPr>
        <w:t>Innocent delivery</w:t>
      </w:r>
    </w:p>
    <w:p w:rsidR="006F7A0F" w:rsidRPr="00D372BA" w:rsidRDefault="006F7A0F" w:rsidP="00A1738E">
      <w:pPr>
        <w:pStyle w:val="ListParagraph"/>
        <w:numPr>
          <w:ilvl w:val="0"/>
          <w:numId w:val="12"/>
        </w:numPr>
        <w:spacing w:line="276" w:lineRule="auto"/>
        <w:rPr>
          <w:sz w:val="24"/>
          <w:szCs w:val="24"/>
        </w:rPr>
      </w:pPr>
      <w:r w:rsidRPr="00D372BA">
        <w:rPr>
          <w:sz w:val="24"/>
          <w:szCs w:val="24"/>
        </w:rPr>
        <w:lastRenderedPageBreak/>
        <w:t>Subsisting bailment</w:t>
      </w:r>
    </w:p>
    <w:p w:rsidR="006F7A0F" w:rsidRPr="00D372BA" w:rsidRDefault="006F7A0F" w:rsidP="00A1738E">
      <w:pPr>
        <w:pStyle w:val="ListParagraph"/>
        <w:numPr>
          <w:ilvl w:val="0"/>
          <w:numId w:val="12"/>
        </w:numPr>
        <w:spacing w:line="276" w:lineRule="auto"/>
        <w:rPr>
          <w:sz w:val="24"/>
          <w:szCs w:val="24"/>
        </w:rPr>
      </w:pPr>
      <w:r w:rsidRPr="00D372BA">
        <w:rPr>
          <w:sz w:val="24"/>
          <w:szCs w:val="24"/>
        </w:rPr>
        <w:t>Subsisting lien on the chattel</w:t>
      </w:r>
    </w:p>
    <w:p w:rsidR="006F7A0F" w:rsidRPr="00D372BA" w:rsidRDefault="006F7A0F" w:rsidP="00A1738E">
      <w:pPr>
        <w:pStyle w:val="ListParagraph"/>
        <w:numPr>
          <w:ilvl w:val="0"/>
          <w:numId w:val="12"/>
        </w:numPr>
        <w:spacing w:line="276" w:lineRule="auto"/>
        <w:rPr>
          <w:sz w:val="24"/>
          <w:szCs w:val="24"/>
        </w:rPr>
      </w:pPr>
      <w:r w:rsidRPr="00D372BA">
        <w:rPr>
          <w:sz w:val="24"/>
          <w:szCs w:val="24"/>
        </w:rPr>
        <w:t>Temporary retention of the chattel to enable steps to be taken to check the title of the plaintiff</w:t>
      </w:r>
    </w:p>
    <w:p w:rsidR="006F7A0F" w:rsidRPr="00D372BA" w:rsidRDefault="006F7A0F" w:rsidP="00A1738E">
      <w:pPr>
        <w:pStyle w:val="ListParagraph"/>
        <w:numPr>
          <w:ilvl w:val="0"/>
          <w:numId w:val="12"/>
        </w:numPr>
        <w:spacing w:line="276" w:lineRule="auto"/>
        <w:rPr>
          <w:sz w:val="24"/>
          <w:szCs w:val="24"/>
        </w:rPr>
      </w:pPr>
      <w:r w:rsidRPr="00D372BA">
        <w:rPr>
          <w:sz w:val="24"/>
          <w:szCs w:val="24"/>
        </w:rPr>
        <w:t>Inevitable accident</w:t>
      </w:r>
    </w:p>
    <w:p w:rsidR="006F7A0F" w:rsidRPr="00D372BA" w:rsidRDefault="006F7A0F" w:rsidP="00A1738E">
      <w:pPr>
        <w:pStyle w:val="ListParagraph"/>
        <w:numPr>
          <w:ilvl w:val="0"/>
          <w:numId w:val="12"/>
        </w:numPr>
        <w:spacing w:line="276" w:lineRule="auto"/>
        <w:rPr>
          <w:sz w:val="24"/>
          <w:szCs w:val="24"/>
        </w:rPr>
      </w:pPr>
      <w:r w:rsidRPr="00D372BA">
        <w:rPr>
          <w:sz w:val="24"/>
          <w:szCs w:val="24"/>
        </w:rPr>
        <w:t>Reasonable defence of a person or property, such as when one beats or injures a dog that was attacking him or another person.</w:t>
      </w:r>
    </w:p>
    <w:p w:rsidR="009372C7" w:rsidRPr="00D372BA" w:rsidRDefault="006F7A0F" w:rsidP="009372C7">
      <w:pPr>
        <w:spacing w:line="276" w:lineRule="auto"/>
        <w:rPr>
          <w:b/>
          <w:sz w:val="24"/>
          <w:szCs w:val="24"/>
          <w:u w:val="single"/>
        </w:rPr>
      </w:pPr>
      <w:r w:rsidRPr="00D372BA">
        <w:rPr>
          <w:b/>
          <w:sz w:val="24"/>
          <w:szCs w:val="24"/>
          <w:u w:val="single"/>
        </w:rPr>
        <w:t>R</w:t>
      </w:r>
      <w:r w:rsidR="00B32795">
        <w:rPr>
          <w:b/>
          <w:sz w:val="24"/>
          <w:szCs w:val="24"/>
          <w:u w:val="single"/>
        </w:rPr>
        <w:t>emedies</w:t>
      </w:r>
      <w:r w:rsidRPr="00D372BA">
        <w:rPr>
          <w:b/>
          <w:sz w:val="24"/>
          <w:szCs w:val="24"/>
          <w:u w:val="single"/>
        </w:rPr>
        <w:t xml:space="preserve"> </w:t>
      </w:r>
      <w:r w:rsidR="00B32795">
        <w:rPr>
          <w:b/>
          <w:sz w:val="24"/>
          <w:szCs w:val="24"/>
          <w:u w:val="single"/>
        </w:rPr>
        <w:t>for</w:t>
      </w:r>
      <w:r w:rsidRPr="00D372BA">
        <w:rPr>
          <w:b/>
          <w:sz w:val="24"/>
          <w:szCs w:val="24"/>
          <w:u w:val="single"/>
        </w:rPr>
        <w:t xml:space="preserve"> D</w:t>
      </w:r>
      <w:r w:rsidR="00B32795">
        <w:rPr>
          <w:b/>
          <w:sz w:val="24"/>
          <w:szCs w:val="24"/>
          <w:u w:val="single"/>
        </w:rPr>
        <w:t>etinue</w:t>
      </w:r>
    </w:p>
    <w:p w:rsidR="006F7A0F" w:rsidRPr="00D372BA" w:rsidRDefault="006F7A0F" w:rsidP="009372C7">
      <w:pPr>
        <w:spacing w:line="276" w:lineRule="auto"/>
        <w:rPr>
          <w:b/>
          <w:sz w:val="24"/>
          <w:szCs w:val="24"/>
          <w:u w:val="single"/>
        </w:rPr>
      </w:pPr>
      <w:r w:rsidRPr="00D372BA">
        <w:rPr>
          <w:sz w:val="24"/>
          <w:szCs w:val="24"/>
        </w:rPr>
        <w:t xml:space="preserve">When a person’s chattel is detained by another person, the person who is </w:t>
      </w:r>
      <w:r w:rsidR="00212683" w:rsidRPr="00D372BA">
        <w:rPr>
          <w:sz w:val="24"/>
          <w:szCs w:val="24"/>
        </w:rPr>
        <w:t>d</w:t>
      </w:r>
      <w:r w:rsidRPr="00D372BA">
        <w:rPr>
          <w:sz w:val="24"/>
          <w:szCs w:val="24"/>
        </w:rPr>
        <w:t>enied possession or use of such chattel has several remedies open to him which include:</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return of the specific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replacement of the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Claim for   the current market value of the chattel</w:t>
      </w:r>
    </w:p>
    <w:p w:rsidR="00212683" w:rsidRPr="00D372BA" w:rsidRDefault="00212683" w:rsidP="005919AD">
      <w:pPr>
        <w:pStyle w:val="ListParagraph"/>
        <w:numPr>
          <w:ilvl w:val="0"/>
          <w:numId w:val="13"/>
        </w:numPr>
        <w:spacing w:line="276" w:lineRule="auto"/>
        <w:rPr>
          <w:sz w:val="24"/>
          <w:szCs w:val="24"/>
        </w:rPr>
      </w:pPr>
      <w:r w:rsidRPr="00D372BA">
        <w:rPr>
          <w:sz w:val="24"/>
          <w:szCs w:val="24"/>
        </w:rPr>
        <w:t>Recapture or self-help to recover the goods</w:t>
      </w:r>
    </w:p>
    <w:p w:rsidR="00212683" w:rsidRPr="00D372BA" w:rsidRDefault="00212683" w:rsidP="005919AD">
      <w:pPr>
        <w:pStyle w:val="ListParagraph"/>
        <w:numPr>
          <w:ilvl w:val="0"/>
          <w:numId w:val="13"/>
        </w:numPr>
        <w:spacing w:line="276" w:lineRule="auto"/>
        <w:rPr>
          <w:sz w:val="24"/>
          <w:szCs w:val="24"/>
        </w:rPr>
      </w:pPr>
      <w:r w:rsidRPr="00D372BA">
        <w:rPr>
          <w:sz w:val="24"/>
          <w:szCs w:val="24"/>
        </w:rPr>
        <w:t>Replevin or release</w:t>
      </w:r>
      <w:r w:rsidR="00AD1CDA" w:rsidRPr="00D372BA">
        <w:rPr>
          <w:sz w:val="24"/>
          <w:szCs w:val="24"/>
        </w:rPr>
        <w:t xml:space="preserve"> </w:t>
      </w:r>
      <w:r w:rsidRPr="00D372BA">
        <w:rPr>
          <w:sz w:val="24"/>
          <w:szCs w:val="24"/>
        </w:rPr>
        <w:t>on</w:t>
      </w:r>
      <w:r w:rsidR="00AD1CDA" w:rsidRPr="00D372BA">
        <w:rPr>
          <w:sz w:val="24"/>
          <w:szCs w:val="24"/>
        </w:rPr>
        <w:t xml:space="preserve"> </w:t>
      </w:r>
      <w:r w:rsidRPr="00D372BA">
        <w:rPr>
          <w:sz w:val="24"/>
          <w:szCs w:val="24"/>
        </w:rPr>
        <w:t>bond</w:t>
      </w:r>
    </w:p>
    <w:p w:rsidR="00212683" w:rsidRPr="00D372BA" w:rsidRDefault="00212683" w:rsidP="005919AD">
      <w:pPr>
        <w:pStyle w:val="ListParagraph"/>
        <w:numPr>
          <w:ilvl w:val="0"/>
          <w:numId w:val="13"/>
        </w:numPr>
        <w:spacing w:line="276" w:lineRule="auto"/>
        <w:rPr>
          <w:sz w:val="24"/>
          <w:szCs w:val="24"/>
        </w:rPr>
      </w:pPr>
      <w:r w:rsidRPr="00D372BA">
        <w:rPr>
          <w:sz w:val="24"/>
          <w:szCs w:val="24"/>
        </w:rPr>
        <w:t>Damages.</w:t>
      </w:r>
    </w:p>
    <w:p w:rsidR="00512FBA" w:rsidRPr="00D372BA" w:rsidRDefault="00AD1CDA" w:rsidP="00212683">
      <w:pPr>
        <w:spacing w:line="276" w:lineRule="auto"/>
        <w:rPr>
          <w:b/>
          <w:sz w:val="24"/>
          <w:szCs w:val="24"/>
          <w:u w:val="single"/>
        </w:rPr>
      </w:pPr>
      <w:r w:rsidRPr="00D372BA">
        <w:rPr>
          <w:b/>
          <w:sz w:val="24"/>
          <w:szCs w:val="24"/>
          <w:u w:val="single"/>
        </w:rPr>
        <w:t>I</w:t>
      </w:r>
      <w:r w:rsidR="00B13E81">
        <w:rPr>
          <w:b/>
          <w:sz w:val="24"/>
          <w:szCs w:val="24"/>
          <w:u w:val="single"/>
        </w:rPr>
        <w:t>nnocent</w:t>
      </w:r>
      <w:r w:rsidRPr="00D372BA">
        <w:rPr>
          <w:b/>
          <w:sz w:val="24"/>
          <w:szCs w:val="24"/>
          <w:u w:val="single"/>
        </w:rPr>
        <w:t xml:space="preserve"> </w:t>
      </w:r>
      <w:r w:rsidR="00B13E81">
        <w:rPr>
          <w:b/>
          <w:sz w:val="24"/>
          <w:szCs w:val="24"/>
          <w:u w:val="single"/>
        </w:rPr>
        <w:t>receipt</w:t>
      </w:r>
      <w:r w:rsidRPr="00D372BA">
        <w:rPr>
          <w:b/>
          <w:sz w:val="24"/>
          <w:szCs w:val="24"/>
          <w:u w:val="single"/>
        </w:rPr>
        <w:t xml:space="preserve"> </w:t>
      </w:r>
      <w:r w:rsidR="00B13E81">
        <w:rPr>
          <w:b/>
          <w:sz w:val="24"/>
          <w:szCs w:val="24"/>
          <w:u w:val="single"/>
        </w:rPr>
        <w:t>or</w:t>
      </w:r>
      <w:r w:rsidRPr="00D372BA">
        <w:rPr>
          <w:b/>
          <w:sz w:val="24"/>
          <w:szCs w:val="24"/>
          <w:u w:val="single"/>
        </w:rPr>
        <w:t xml:space="preserve"> D</w:t>
      </w:r>
      <w:r w:rsidR="00B13E81">
        <w:rPr>
          <w:b/>
          <w:sz w:val="24"/>
          <w:szCs w:val="24"/>
          <w:u w:val="single"/>
        </w:rPr>
        <w:t>elivery</w:t>
      </w:r>
      <w:r w:rsidRPr="00D372BA">
        <w:rPr>
          <w:b/>
          <w:sz w:val="24"/>
          <w:szCs w:val="24"/>
          <w:u w:val="single"/>
        </w:rPr>
        <w:t xml:space="preserve"> </w:t>
      </w:r>
      <w:r w:rsidR="00B13E81">
        <w:rPr>
          <w:b/>
          <w:sz w:val="24"/>
          <w:szCs w:val="24"/>
          <w:u w:val="single"/>
        </w:rPr>
        <w:t>is</w:t>
      </w:r>
      <w:r w:rsidRPr="00D372BA">
        <w:rPr>
          <w:b/>
          <w:sz w:val="24"/>
          <w:szCs w:val="24"/>
          <w:u w:val="single"/>
        </w:rPr>
        <w:t xml:space="preserve"> </w:t>
      </w:r>
      <w:r w:rsidR="00B13E81">
        <w:rPr>
          <w:b/>
          <w:sz w:val="24"/>
          <w:szCs w:val="24"/>
          <w:u w:val="single"/>
        </w:rPr>
        <w:t>not</w:t>
      </w:r>
      <w:r w:rsidRPr="00D372BA">
        <w:rPr>
          <w:b/>
          <w:sz w:val="24"/>
          <w:szCs w:val="24"/>
          <w:u w:val="single"/>
        </w:rPr>
        <w:t xml:space="preserve"> C</w:t>
      </w:r>
      <w:r w:rsidR="00B13E81">
        <w:rPr>
          <w:b/>
          <w:sz w:val="24"/>
          <w:szCs w:val="24"/>
          <w:u w:val="single"/>
        </w:rPr>
        <w:t>onversion</w:t>
      </w:r>
    </w:p>
    <w:p w:rsidR="00AD1CDA" w:rsidRPr="00D372BA" w:rsidRDefault="00AD1CDA" w:rsidP="00212683">
      <w:pPr>
        <w:spacing w:line="276" w:lineRule="auto"/>
        <w:rPr>
          <w:sz w:val="24"/>
          <w:szCs w:val="24"/>
        </w:rPr>
      </w:pPr>
      <w:r w:rsidRPr="00D372BA">
        <w:rPr>
          <w:sz w:val="24"/>
          <w:szCs w:val="24"/>
        </w:rPr>
        <w:t>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w:t>
      </w:r>
    </w:p>
    <w:p w:rsidR="00AD1CDA" w:rsidRPr="00D372BA" w:rsidRDefault="00AD1CDA" w:rsidP="00212683">
      <w:pPr>
        <w:spacing w:line="276" w:lineRule="auto"/>
        <w:rPr>
          <w:sz w:val="24"/>
          <w:szCs w:val="24"/>
        </w:rPr>
      </w:pPr>
      <w:r w:rsidRPr="00D372BA">
        <w:rPr>
          <w:sz w:val="24"/>
          <w:szCs w:val="24"/>
        </w:rPr>
        <w:t>Similarly, innocent receipt of receipt of good is not conversion. However, the receiver must not willfully damage or destroy the goods unless</w:t>
      </w:r>
      <w:r w:rsidR="0049256A" w:rsidRPr="00D372BA">
        <w:rPr>
          <w:sz w:val="24"/>
          <w:szCs w:val="24"/>
        </w:rPr>
        <w:t xml:space="preserve"> the goods constitute a nuisance. In the case of </w:t>
      </w:r>
      <w:r w:rsidR="0049256A" w:rsidRPr="00D372BA">
        <w:rPr>
          <w:i/>
          <w:sz w:val="24"/>
          <w:szCs w:val="24"/>
        </w:rPr>
        <w:t>Unipetrol v. Prima Towers Ltd.</w:t>
      </w:r>
      <w:r w:rsidR="009372C7" w:rsidRPr="00D372BA">
        <w:rPr>
          <w:rStyle w:val="FootnoteReference"/>
          <w:i/>
          <w:sz w:val="24"/>
          <w:szCs w:val="24"/>
        </w:rPr>
        <w:footnoteReference w:id="11"/>
      </w:r>
      <w:r w:rsidR="0049256A" w:rsidRPr="00D372BA">
        <w:rPr>
          <w:i/>
          <w:sz w:val="24"/>
          <w:szCs w:val="24"/>
        </w:rPr>
        <w:t xml:space="preserve">, </w:t>
      </w:r>
      <w:r w:rsidR="0049256A" w:rsidRPr="00D372BA">
        <w:rPr>
          <w:sz w:val="24"/>
          <w:szCs w:val="24"/>
        </w:rPr>
        <w:t>the defendants (Oil tanker owners) had a contract to carry the plaintiff’s cargo of fuel from Port Harcourt. The captain of the vessel allegedly went elsewhere with the cargo. The plaintiff appellant sued for the conversion and loss of cargo. The Court of Appeal held that the respondents were liable in conversion.</w:t>
      </w:r>
    </w:p>
    <w:p w:rsidR="0049256A" w:rsidRPr="00D372BA" w:rsidRDefault="0049256A" w:rsidP="00212683">
      <w:pPr>
        <w:spacing w:line="276" w:lineRule="auto"/>
        <w:rPr>
          <w:sz w:val="24"/>
          <w:szCs w:val="24"/>
        </w:rPr>
      </w:pPr>
      <w:r w:rsidRPr="00D372BA">
        <w:rPr>
          <w:sz w:val="24"/>
          <w:szCs w:val="24"/>
        </w:rPr>
        <w:t>The word “loss” is wide enough to include a claim for conversion against a carrier. It is elementary law that in a claim for conversion, the claimant is entitled to the return of the article seized, missing or in possession of the other party or reimbursement for its value.</w:t>
      </w:r>
    </w:p>
    <w:p w:rsidR="00463F40" w:rsidRDefault="00463F40" w:rsidP="00212683">
      <w:pPr>
        <w:spacing w:line="276" w:lineRule="auto"/>
        <w:rPr>
          <w:b/>
          <w:sz w:val="24"/>
          <w:szCs w:val="24"/>
          <w:u w:val="single"/>
        </w:rPr>
      </w:pPr>
    </w:p>
    <w:p w:rsidR="00FD218A" w:rsidRPr="00D372BA" w:rsidRDefault="00FD218A" w:rsidP="00212683">
      <w:pPr>
        <w:spacing w:line="276" w:lineRule="auto"/>
        <w:rPr>
          <w:b/>
          <w:sz w:val="24"/>
          <w:szCs w:val="24"/>
          <w:u w:val="single"/>
        </w:rPr>
      </w:pPr>
      <w:r w:rsidRPr="00D372BA">
        <w:rPr>
          <w:b/>
          <w:sz w:val="24"/>
          <w:szCs w:val="24"/>
          <w:u w:val="single"/>
        </w:rPr>
        <w:t>L</w:t>
      </w:r>
      <w:r w:rsidR="00642F35">
        <w:rPr>
          <w:b/>
          <w:sz w:val="24"/>
          <w:szCs w:val="24"/>
          <w:u w:val="single"/>
        </w:rPr>
        <w:t>ost</w:t>
      </w:r>
      <w:r w:rsidRPr="00D372BA">
        <w:rPr>
          <w:b/>
          <w:sz w:val="24"/>
          <w:szCs w:val="24"/>
          <w:u w:val="single"/>
        </w:rPr>
        <w:t xml:space="preserve"> P</w:t>
      </w:r>
      <w:r w:rsidR="00642F35">
        <w:rPr>
          <w:b/>
          <w:sz w:val="24"/>
          <w:szCs w:val="24"/>
          <w:u w:val="single"/>
        </w:rPr>
        <w:t>roperty</w:t>
      </w:r>
    </w:p>
    <w:p w:rsidR="00FD218A" w:rsidRPr="00D372BA" w:rsidRDefault="00FD218A" w:rsidP="00212683">
      <w:pPr>
        <w:spacing w:line="276" w:lineRule="auto"/>
        <w:rPr>
          <w:sz w:val="24"/>
          <w:szCs w:val="24"/>
        </w:rPr>
      </w:pPr>
      <w:r w:rsidRPr="00D372BA">
        <w:rPr>
          <w:sz w:val="24"/>
          <w:szCs w:val="24"/>
        </w:rPr>
        <w:t xml:space="preserve">The rules of law applicable to finding a lost property were authoritatively settled by the English Court of Appeal in the case of </w:t>
      </w:r>
      <w:r w:rsidRPr="00D372BA">
        <w:rPr>
          <w:i/>
          <w:sz w:val="24"/>
          <w:szCs w:val="24"/>
        </w:rPr>
        <w:t>Parker v. British Airways</w:t>
      </w:r>
      <w:r w:rsidR="009372C7" w:rsidRPr="00D372BA">
        <w:rPr>
          <w:rStyle w:val="FootnoteReference"/>
          <w:i/>
          <w:sz w:val="24"/>
          <w:szCs w:val="24"/>
        </w:rPr>
        <w:footnoteReference w:id="12"/>
      </w:r>
      <w:r w:rsidRPr="00D372BA">
        <w:rPr>
          <w:i/>
          <w:sz w:val="24"/>
          <w:szCs w:val="24"/>
        </w:rPr>
        <w:t xml:space="preserve">. </w:t>
      </w:r>
      <w:r w:rsidRPr="00D372BA">
        <w:rPr>
          <w:sz w:val="24"/>
          <w:szCs w:val="24"/>
        </w:rPr>
        <w:t>However, the rules are not often easy to apply. The rules applicable to finding lost property may be summarized as follows: -</w:t>
      </w:r>
    </w:p>
    <w:p w:rsidR="00FD218A" w:rsidRPr="00D372BA" w:rsidRDefault="00FD218A" w:rsidP="00D6646D">
      <w:pPr>
        <w:pStyle w:val="ListParagraph"/>
        <w:numPr>
          <w:ilvl w:val="0"/>
          <w:numId w:val="18"/>
        </w:numPr>
        <w:spacing w:line="240" w:lineRule="auto"/>
        <w:rPr>
          <w:sz w:val="24"/>
          <w:szCs w:val="24"/>
        </w:rPr>
      </w:pPr>
      <w:r w:rsidRPr="00D372BA">
        <w:rPr>
          <w:sz w:val="24"/>
          <w:szCs w:val="24"/>
        </w:rPr>
        <w:t>A finder of a chattel acquires no rights over it unless it has been abandoned or lost and he takes it into his care and control. He acquires a right a right to keep it against all persons, except the true owner or a person who can assert a prior right to keep the chattel, which was subsisting at the time when the finder took the chattel into his care and control.</w:t>
      </w:r>
    </w:p>
    <w:p w:rsidR="00FD218A" w:rsidRPr="00D372BA" w:rsidRDefault="009372C7" w:rsidP="00D6646D">
      <w:pPr>
        <w:pStyle w:val="ListParagraph"/>
        <w:numPr>
          <w:ilvl w:val="0"/>
          <w:numId w:val="18"/>
        </w:numPr>
        <w:spacing w:line="240" w:lineRule="auto"/>
        <w:rPr>
          <w:sz w:val="24"/>
          <w:szCs w:val="24"/>
        </w:rPr>
      </w:pPr>
      <w:r w:rsidRPr="00D372BA">
        <w:rPr>
          <w:sz w:val="24"/>
          <w:szCs w:val="24"/>
        </w:rPr>
        <w:t>A</w:t>
      </w:r>
      <w:r w:rsidR="00FD218A" w:rsidRPr="00D372BA">
        <w:rPr>
          <w:sz w:val="24"/>
          <w:szCs w:val="24"/>
        </w:rPr>
        <w:t>ny servant or agent that finds a lost property in the course of his employment does so on behalf of his employer, who by law acquires the rights of a finder</w:t>
      </w:r>
      <w:r w:rsidR="00114C3F" w:rsidRPr="00D372BA">
        <w:rPr>
          <w:sz w:val="24"/>
          <w:szCs w:val="24"/>
        </w:rPr>
        <w:t>.</w:t>
      </w:r>
    </w:p>
    <w:p w:rsidR="00114C3F" w:rsidRPr="00D372BA" w:rsidRDefault="00114C3F" w:rsidP="00D6646D">
      <w:pPr>
        <w:pStyle w:val="ListParagraph"/>
        <w:numPr>
          <w:ilvl w:val="0"/>
          <w:numId w:val="18"/>
        </w:numPr>
        <w:spacing w:line="240" w:lineRule="auto"/>
        <w:rPr>
          <w:sz w:val="24"/>
          <w:szCs w:val="24"/>
        </w:rPr>
      </w:pPr>
      <w:r w:rsidRPr="00D372BA">
        <w:rPr>
          <w:sz w:val="24"/>
          <w:szCs w:val="24"/>
        </w:rPr>
        <w:t xml:space="preserve">An occupier of land or a building has superior rights to that of a finder, over property or goods in, or attached to the land, or building. Based on this rule, rings found in the mud of a pool in the case of </w:t>
      </w:r>
      <w:r w:rsidRPr="00D372BA">
        <w:rPr>
          <w:i/>
          <w:sz w:val="24"/>
          <w:szCs w:val="24"/>
        </w:rPr>
        <w:t>South Staffordshire Water Co. v Sharman</w:t>
      </w:r>
      <w:r w:rsidR="00D6646D" w:rsidRPr="00D372BA">
        <w:rPr>
          <w:rStyle w:val="FootnoteReference"/>
          <w:i/>
          <w:sz w:val="24"/>
          <w:szCs w:val="24"/>
        </w:rPr>
        <w:footnoteReference w:id="13"/>
      </w:r>
      <w:r w:rsidR="00D6646D" w:rsidRPr="00D372BA">
        <w:rPr>
          <w:i/>
          <w:sz w:val="24"/>
          <w:szCs w:val="24"/>
        </w:rPr>
        <w:t xml:space="preserve"> </w:t>
      </w:r>
      <w:r w:rsidRPr="00D372BA">
        <w:rPr>
          <w:sz w:val="24"/>
          <w:szCs w:val="24"/>
        </w:rPr>
        <w:t xml:space="preserve">and a pre-historic boat discovered six feet below the surface in the case of </w:t>
      </w:r>
      <w:r w:rsidRPr="00D372BA">
        <w:rPr>
          <w:i/>
          <w:sz w:val="24"/>
          <w:szCs w:val="24"/>
        </w:rPr>
        <w:t>Elwes v Briggs Gas</w:t>
      </w:r>
      <w:r w:rsidR="00D6646D" w:rsidRPr="00D372BA">
        <w:rPr>
          <w:rStyle w:val="FootnoteReference"/>
          <w:i/>
          <w:sz w:val="24"/>
          <w:szCs w:val="24"/>
        </w:rPr>
        <w:footnoteReference w:id="14"/>
      </w:r>
      <w:r w:rsidRPr="00D372BA">
        <w:rPr>
          <w:sz w:val="24"/>
          <w:szCs w:val="24"/>
        </w:rPr>
        <w:t xml:space="preserve"> were held as belonging to the land owner.</w:t>
      </w:r>
    </w:p>
    <w:p w:rsidR="009372C7" w:rsidRPr="00D372BA" w:rsidRDefault="009372C7" w:rsidP="00D6646D">
      <w:pPr>
        <w:pStyle w:val="ListParagraph"/>
        <w:numPr>
          <w:ilvl w:val="0"/>
          <w:numId w:val="18"/>
        </w:numPr>
        <w:spacing w:line="240" w:lineRule="auto"/>
        <w:rPr>
          <w:sz w:val="24"/>
          <w:szCs w:val="24"/>
        </w:rPr>
      </w:pPr>
      <w:r w:rsidRPr="00D372BA">
        <w:rPr>
          <w:sz w:val="24"/>
          <w:szCs w:val="24"/>
        </w:rPr>
        <w:t>However,</w:t>
      </w:r>
      <w:r w:rsidR="00502624" w:rsidRPr="00D372BA">
        <w:rPr>
          <w:sz w:val="24"/>
          <w:szCs w:val="24"/>
        </w:rPr>
        <w:t xml:space="preserve"> an occupier of premises does not have superior rights to those of a finder in respect of goods found </w:t>
      </w:r>
      <w:r w:rsidR="004933ED" w:rsidRPr="00D372BA">
        <w:rPr>
          <w:sz w:val="24"/>
          <w:szCs w:val="24"/>
        </w:rPr>
        <w:t>o</w:t>
      </w:r>
      <w:r w:rsidR="00502624" w:rsidRPr="00D372BA">
        <w:rPr>
          <w:sz w:val="24"/>
          <w:szCs w:val="24"/>
        </w:rPr>
        <w:t>n or in the premises, except before the finding, the occupier has manifested an intention to ex</w:t>
      </w:r>
      <w:r w:rsidR="002D4E25" w:rsidRPr="00D372BA">
        <w:rPr>
          <w:sz w:val="24"/>
          <w:szCs w:val="24"/>
        </w:rPr>
        <w:t>e</w:t>
      </w:r>
      <w:r w:rsidR="00502624" w:rsidRPr="00D372BA">
        <w:rPr>
          <w:sz w:val="24"/>
          <w:szCs w:val="24"/>
        </w:rPr>
        <w:t xml:space="preserve">rcise control over the premises and things on it. </w:t>
      </w:r>
    </w:p>
    <w:p w:rsidR="00114C3F" w:rsidRPr="00D372BA" w:rsidRDefault="00114C3F" w:rsidP="00D6646D">
      <w:pPr>
        <w:spacing w:after="288" w:line="240" w:lineRule="auto"/>
        <w:ind w:left="-5" w:right="16" w:firstLine="0"/>
        <w:rPr>
          <w:sz w:val="24"/>
          <w:szCs w:val="24"/>
        </w:rPr>
      </w:pPr>
      <w:r w:rsidRPr="00D372BA">
        <w:rPr>
          <w:sz w:val="24"/>
          <w:szCs w:val="24"/>
        </w:rPr>
        <w:t xml:space="preserve">In </w:t>
      </w:r>
      <w:r w:rsidRPr="00D372BA">
        <w:rPr>
          <w:i/>
          <w:sz w:val="24"/>
          <w:szCs w:val="24"/>
        </w:rPr>
        <w:t>Parker v British Airways</w:t>
      </w:r>
      <w:r w:rsidR="00D6646D" w:rsidRPr="00D372BA">
        <w:rPr>
          <w:rStyle w:val="FootnoteReference"/>
          <w:i/>
          <w:sz w:val="24"/>
          <w:szCs w:val="24"/>
        </w:rPr>
        <w:footnoteReference w:id="15"/>
      </w:r>
      <w:r w:rsidRPr="00D372BA">
        <w:rPr>
          <w:i/>
          <w:sz w:val="24"/>
          <w:szCs w:val="24"/>
        </w:rPr>
        <w:t xml:space="preserve">, </w:t>
      </w:r>
      <w:r w:rsidR="00ED6F0C" w:rsidRPr="00D372BA">
        <w:rPr>
          <w:i/>
          <w:sz w:val="24"/>
          <w:szCs w:val="24"/>
        </w:rPr>
        <w:t>t</w:t>
      </w:r>
      <w:r w:rsidRPr="00D372BA">
        <w:rPr>
          <w:sz w:val="24"/>
          <w:szCs w:val="24"/>
        </w:rPr>
        <w:t>he plaintiff was waiting in the defendant airways lounge at Heathrow Airport</w:t>
      </w:r>
      <w:r w:rsidR="00ED6F0C" w:rsidRPr="00D372BA">
        <w:rPr>
          <w:sz w:val="24"/>
          <w:szCs w:val="24"/>
        </w:rPr>
        <w:t xml:space="preserve"> </w:t>
      </w:r>
      <w:r w:rsidRPr="00D372BA">
        <w:rPr>
          <w:sz w:val="24"/>
          <w:szCs w:val="24"/>
        </w:rPr>
        <w:t xml:space="preserve">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p>
    <w:p w:rsidR="00ED6F0C" w:rsidRPr="00D372BA" w:rsidRDefault="00ED6F0C" w:rsidP="00ED6F0C">
      <w:pPr>
        <w:spacing w:after="288"/>
        <w:ind w:left="-5" w:right="16"/>
        <w:rPr>
          <w:sz w:val="24"/>
          <w:szCs w:val="24"/>
        </w:rPr>
      </w:pPr>
      <w:r w:rsidRPr="00D372BA">
        <w:rPr>
          <w:sz w:val="24"/>
          <w:szCs w:val="24"/>
        </w:rPr>
        <w:t>It is a general rule that anybody who has a finder’s right over a lost property has an obligation in law to take reasonable steps to trace the true owner of the lost property before he may lawfully excuse the rights of an owner over the property he found.</w:t>
      </w:r>
    </w:p>
    <w:p w:rsidR="00D6646D" w:rsidRPr="00D372BA" w:rsidRDefault="00D6646D" w:rsidP="00ED6F0C">
      <w:pPr>
        <w:spacing w:after="288"/>
        <w:ind w:left="-5" w:right="16"/>
        <w:rPr>
          <w:sz w:val="24"/>
          <w:szCs w:val="24"/>
        </w:rPr>
      </w:pPr>
    </w:p>
    <w:p w:rsidR="00036BFA" w:rsidRPr="00D372BA" w:rsidRDefault="00036BFA" w:rsidP="00036BFA">
      <w:pPr>
        <w:pStyle w:val="Heading3"/>
        <w:tabs>
          <w:tab w:val="center" w:pos="3465"/>
        </w:tabs>
        <w:spacing w:after="249" w:line="265" w:lineRule="auto"/>
        <w:ind w:left="-15" w:firstLine="0"/>
        <w:rPr>
          <w:rFonts w:ascii="Times New Roman" w:hAnsi="Times New Roman" w:cs="Times New Roman"/>
        </w:rPr>
      </w:pPr>
    </w:p>
    <w:p w:rsidR="00036BFA" w:rsidRPr="00D372BA" w:rsidRDefault="00036BFA" w:rsidP="00036BFA">
      <w:pPr>
        <w:rPr>
          <w:sz w:val="24"/>
          <w:szCs w:val="24"/>
        </w:rPr>
      </w:pPr>
    </w:p>
    <w:p w:rsidR="00D6646D" w:rsidRPr="00D372BA" w:rsidRDefault="00D6646D" w:rsidP="00ED6F0C">
      <w:pPr>
        <w:spacing w:after="288"/>
        <w:ind w:left="-5" w:right="16"/>
        <w:rPr>
          <w:sz w:val="24"/>
          <w:szCs w:val="24"/>
        </w:rPr>
      </w:pPr>
    </w:p>
    <w:p w:rsidR="00716210" w:rsidRPr="00D372BA" w:rsidRDefault="00716210" w:rsidP="00716210">
      <w:pPr>
        <w:pStyle w:val="Heading3"/>
        <w:tabs>
          <w:tab w:val="center" w:pos="3671"/>
        </w:tabs>
        <w:spacing w:after="249" w:line="265" w:lineRule="auto"/>
        <w:ind w:left="-15" w:firstLine="0"/>
        <w:rPr>
          <w:rFonts w:ascii="Times New Roman" w:hAnsi="Times New Roman" w:cs="Times New Roman"/>
          <w:b/>
          <w:color w:val="auto"/>
          <w:u w:val="single"/>
        </w:rPr>
      </w:pPr>
      <w:r w:rsidRPr="00D372BA">
        <w:rPr>
          <w:rFonts w:ascii="Times New Roman" w:hAnsi="Times New Roman" w:cs="Times New Roman"/>
          <w:b/>
          <w:color w:val="auto"/>
          <w:u w:val="single"/>
        </w:rPr>
        <w:t xml:space="preserve">The Differences between Conversion and Detinue </w:t>
      </w:r>
    </w:p>
    <w:p w:rsidR="00716210" w:rsidRPr="00D372BA" w:rsidRDefault="00716210" w:rsidP="00716210">
      <w:pPr>
        <w:ind w:left="-5"/>
        <w:rPr>
          <w:sz w:val="24"/>
          <w:szCs w:val="24"/>
        </w:rPr>
      </w:pPr>
      <w:r w:rsidRPr="00D372BA">
        <w:rPr>
          <w:sz w:val="24"/>
          <w:szCs w:val="24"/>
        </w:rPr>
        <w:t xml:space="preserve">Detinue covers the same ground as the tort of conversion by detention. However, some differences are to be noted which include the following: </w:t>
      </w:r>
    </w:p>
    <w:p w:rsidR="00716210" w:rsidRPr="00D372BA" w:rsidRDefault="00716210" w:rsidP="00716210">
      <w:pPr>
        <w:numPr>
          <w:ilvl w:val="0"/>
          <w:numId w:val="20"/>
        </w:numPr>
        <w:ind w:hanging="720"/>
        <w:rPr>
          <w:sz w:val="24"/>
          <w:szCs w:val="24"/>
        </w:rPr>
      </w:pPr>
      <w:r w:rsidRPr="00D372BA">
        <w:rPr>
          <w:sz w:val="24"/>
          <w:szCs w:val="24"/>
        </w:rPr>
        <w:t xml:space="preserve">The refusal to surrender or return a chattel on demand is the essence of detinue, or detention. There must have been a demand for return of the chattel. </w:t>
      </w:r>
    </w:p>
    <w:p w:rsidR="00716210" w:rsidRPr="00D372BA" w:rsidRDefault="00716210" w:rsidP="00716210">
      <w:pPr>
        <w:numPr>
          <w:ilvl w:val="0"/>
          <w:numId w:val="20"/>
        </w:numPr>
        <w:ind w:hanging="720"/>
        <w:rPr>
          <w:sz w:val="24"/>
          <w:szCs w:val="24"/>
        </w:rPr>
      </w:pPr>
      <w:r w:rsidRPr="00D372BA">
        <w:rPr>
          <w:sz w:val="24"/>
          <w:szCs w:val="24"/>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716210" w:rsidRPr="00D372BA" w:rsidRDefault="00716210" w:rsidP="00716210">
      <w:pPr>
        <w:ind w:left="-5"/>
        <w:rPr>
          <w:sz w:val="24"/>
          <w:szCs w:val="24"/>
        </w:rPr>
      </w:pPr>
      <w:r w:rsidRPr="00D372BA">
        <w:rPr>
          <w:sz w:val="24"/>
          <w:szCs w:val="24"/>
        </w:rPr>
        <w:t>Before the Common Law Procedure Act 1854 was enacted</w:t>
      </w:r>
      <w:r w:rsidR="00D372BA" w:rsidRPr="00D372BA">
        <w:rPr>
          <w:sz w:val="24"/>
          <w:szCs w:val="24"/>
        </w:rPr>
        <w:t>,</w:t>
      </w:r>
      <w:r w:rsidRPr="00D372BA">
        <w:rPr>
          <w:sz w:val="24"/>
          <w:szCs w:val="24"/>
        </w:rPr>
        <w:t xml:space="preserve">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114C3F" w:rsidRPr="00D372BA" w:rsidRDefault="00114C3F" w:rsidP="00114C3F">
      <w:pPr>
        <w:spacing w:line="276" w:lineRule="auto"/>
        <w:ind w:left="360" w:firstLine="0"/>
        <w:rPr>
          <w:sz w:val="24"/>
          <w:szCs w:val="24"/>
        </w:rPr>
      </w:pPr>
    </w:p>
    <w:p w:rsidR="00AD1CDA" w:rsidRDefault="00AD1CDA"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Default="00463F40" w:rsidP="00212683">
      <w:pPr>
        <w:spacing w:line="276" w:lineRule="auto"/>
        <w:rPr>
          <w:sz w:val="24"/>
          <w:szCs w:val="24"/>
        </w:rPr>
      </w:pPr>
    </w:p>
    <w:p w:rsidR="00463F40" w:rsidRPr="002F47A3" w:rsidRDefault="00463F40" w:rsidP="00212683">
      <w:pPr>
        <w:spacing w:line="276" w:lineRule="auto"/>
        <w:rPr>
          <w:b/>
          <w:sz w:val="24"/>
          <w:szCs w:val="24"/>
          <w:u w:val="single"/>
        </w:rPr>
      </w:pPr>
      <w:r w:rsidRPr="002F47A3">
        <w:rPr>
          <w:b/>
          <w:sz w:val="24"/>
          <w:szCs w:val="24"/>
          <w:u w:val="single"/>
        </w:rPr>
        <w:t>BIBLIOGRAGPY</w:t>
      </w:r>
    </w:p>
    <w:p w:rsidR="00463F40" w:rsidRDefault="00463F40" w:rsidP="00463F40">
      <w:pPr>
        <w:pStyle w:val="ListParagraph"/>
        <w:numPr>
          <w:ilvl w:val="0"/>
          <w:numId w:val="22"/>
        </w:numPr>
        <w:spacing w:line="276" w:lineRule="auto"/>
        <w:rPr>
          <w:sz w:val="24"/>
          <w:szCs w:val="24"/>
        </w:rPr>
      </w:pPr>
      <w:r>
        <w:rPr>
          <w:sz w:val="24"/>
          <w:szCs w:val="24"/>
        </w:rPr>
        <w:t>G.</w:t>
      </w:r>
      <w:r w:rsidR="004B6B0E">
        <w:rPr>
          <w:sz w:val="24"/>
          <w:szCs w:val="24"/>
        </w:rPr>
        <w:t xml:space="preserve"> </w:t>
      </w:r>
      <w:r>
        <w:rPr>
          <w:sz w:val="24"/>
          <w:szCs w:val="24"/>
        </w:rPr>
        <w:t>Kodilinye &amp; Oluwole Aluko: Nigerian Law of Torts, Spectrum Law Publishers, 1999.</w:t>
      </w:r>
    </w:p>
    <w:p w:rsidR="00626905" w:rsidRPr="002F47A3" w:rsidRDefault="004B6B0E" w:rsidP="005C0047">
      <w:pPr>
        <w:pStyle w:val="ListParagraph"/>
        <w:numPr>
          <w:ilvl w:val="0"/>
          <w:numId w:val="22"/>
        </w:numPr>
        <w:spacing w:line="276" w:lineRule="auto"/>
        <w:rPr>
          <w:sz w:val="24"/>
          <w:szCs w:val="24"/>
        </w:rPr>
      </w:pPr>
      <w:r w:rsidRPr="002F47A3">
        <w:rPr>
          <w:sz w:val="24"/>
          <w:szCs w:val="24"/>
        </w:rPr>
        <w:t>O.T. Abisoye &amp; Ayodeji E. O. Ige</w:t>
      </w:r>
      <w:r w:rsidR="00574E57" w:rsidRPr="002F47A3">
        <w:rPr>
          <w:sz w:val="24"/>
          <w:szCs w:val="24"/>
        </w:rPr>
        <w:t>, 2008,</w:t>
      </w:r>
      <w:r w:rsidRPr="002F47A3">
        <w:rPr>
          <w:sz w:val="24"/>
          <w:szCs w:val="24"/>
        </w:rPr>
        <w:t xml:space="preserve"> LAW 232: LAW OF TORT I,</w:t>
      </w:r>
      <w:r w:rsidR="00574E57" w:rsidRPr="002F47A3">
        <w:rPr>
          <w:sz w:val="24"/>
          <w:szCs w:val="24"/>
        </w:rPr>
        <w:t xml:space="preserve"> </w:t>
      </w:r>
      <w:hyperlink r:id="rId8" w:history="1">
        <w:r w:rsidR="00574E57" w:rsidRPr="002F47A3">
          <w:rPr>
            <w:rStyle w:val="Hyperlink"/>
            <w:sz w:val="24"/>
            <w:szCs w:val="24"/>
          </w:rPr>
          <w:t>www.nou.edu.ng</w:t>
        </w:r>
      </w:hyperlink>
      <w:r w:rsidR="00574E57" w:rsidRPr="002F47A3">
        <w:rPr>
          <w:sz w:val="24"/>
          <w:szCs w:val="24"/>
        </w:rPr>
        <w:t xml:space="preserve">, </w:t>
      </w:r>
      <w:hyperlink r:id="rId9" w:history="1">
        <w:r w:rsidR="00626905" w:rsidRPr="002F47A3">
          <w:rPr>
            <w:rStyle w:val="Hyperlink"/>
            <w:sz w:val="24"/>
            <w:szCs w:val="24"/>
          </w:rPr>
          <w:t>https://zebira.files.wordpress.com/2014/10/law-323-law-of-torts-i.pdf</w:t>
        </w:r>
      </w:hyperlink>
      <w:bookmarkStart w:id="0" w:name="_GoBack"/>
      <w:bookmarkEnd w:id="0"/>
    </w:p>
    <w:p w:rsidR="00463F40" w:rsidRPr="00D372BA" w:rsidRDefault="00463F40" w:rsidP="00212683">
      <w:pPr>
        <w:spacing w:line="276" w:lineRule="auto"/>
        <w:rPr>
          <w:sz w:val="24"/>
          <w:szCs w:val="24"/>
        </w:rPr>
      </w:pPr>
    </w:p>
    <w:p w:rsidR="000B18D1" w:rsidRPr="00D372BA" w:rsidRDefault="000B18D1" w:rsidP="00796A3D">
      <w:pPr>
        <w:spacing w:line="276" w:lineRule="auto"/>
        <w:ind w:left="345" w:firstLine="0"/>
        <w:rPr>
          <w:sz w:val="24"/>
          <w:szCs w:val="24"/>
        </w:rPr>
      </w:pPr>
    </w:p>
    <w:p w:rsidR="00796A3D" w:rsidRPr="00D372BA" w:rsidRDefault="00796A3D" w:rsidP="00796A3D">
      <w:pPr>
        <w:spacing w:line="276" w:lineRule="auto"/>
        <w:ind w:left="345" w:firstLine="0"/>
        <w:rPr>
          <w:sz w:val="24"/>
          <w:szCs w:val="24"/>
        </w:rPr>
      </w:pPr>
    </w:p>
    <w:p w:rsidR="00D81B64" w:rsidRPr="00D372BA" w:rsidRDefault="00D81B64" w:rsidP="004E21EF">
      <w:pPr>
        <w:pStyle w:val="ListParagraph"/>
        <w:spacing w:line="276" w:lineRule="auto"/>
        <w:ind w:left="345" w:firstLine="0"/>
        <w:rPr>
          <w:sz w:val="24"/>
          <w:szCs w:val="24"/>
        </w:rPr>
      </w:pPr>
    </w:p>
    <w:p w:rsidR="00D81B64" w:rsidRPr="00D372BA" w:rsidRDefault="00D81B64" w:rsidP="004E21EF">
      <w:pPr>
        <w:pStyle w:val="ListParagraph"/>
        <w:spacing w:line="276" w:lineRule="auto"/>
        <w:ind w:left="345" w:firstLine="0"/>
        <w:rPr>
          <w:sz w:val="24"/>
          <w:szCs w:val="24"/>
        </w:rPr>
      </w:pPr>
    </w:p>
    <w:p w:rsidR="00C70A24" w:rsidRPr="00D372BA" w:rsidRDefault="00C70A24" w:rsidP="00DD5D01">
      <w:pPr>
        <w:tabs>
          <w:tab w:val="center" w:pos="1163"/>
        </w:tabs>
        <w:spacing w:after="12" w:line="276" w:lineRule="auto"/>
        <w:ind w:left="-15" w:firstLine="0"/>
        <w:rPr>
          <w:sz w:val="24"/>
          <w:szCs w:val="24"/>
        </w:rPr>
      </w:pPr>
    </w:p>
    <w:p w:rsidR="00C70A24" w:rsidRDefault="00C70A24" w:rsidP="00DD5D01">
      <w:pPr>
        <w:spacing w:line="276" w:lineRule="auto"/>
        <w:rPr>
          <w:sz w:val="24"/>
          <w:szCs w:val="24"/>
        </w:rPr>
      </w:pPr>
    </w:p>
    <w:p w:rsidR="00463F40" w:rsidRDefault="00463F40" w:rsidP="00DD5D01">
      <w:pPr>
        <w:spacing w:line="276" w:lineRule="auto"/>
        <w:rPr>
          <w:sz w:val="24"/>
          <w:szCs w:val="24"/>
        </w:rPr>
      </w:pPr>
    </w:p>
    <w:p w:rsidR="00463F40" w:rsidRDefault="00463F40" w:rsidP="00DD5D01">
      <w:pPr>
        <w:spacing w:line="276" w:lineRule="auto"/>
        <w:rPr>
          <w:sz w:val="24"/>
          <w:szCs w:val="24"/>
        </w:rPr>
      </w:pPr>
    </w:p>
    <w:p w:rsidR="00463F40" w:rsidRPr="00D372BA" w:rsidRDefault="00463F40" w:rsidP="00DD5D01">
      <w:pPr>
        <w:spacing w:line="276" w:lineRule="auto"/>
        <w:rPr>
          <w:sz w:val="24"/>
          <w:szCs w:val="24"/>
        </w:rPr>
      </w:pPr>
    </w:p>
    <w:sectPr w:rsidR="00463F40" w:rsidRPr="00D37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D8" w:rsidRDefault="001C1BD8" w:rsidP="002E363D">
      <w:pPr>
        <w:spacing w:after="0" w:line="240" w:lineRule="auto"/>
      </w:pPr>
      <w:r>
        <w:separator/>
      </w:r>
    </w:p>
  </w:endnote>
  <w:endnote w:type="continuationSeparator" w:id="0">
    <w:p w:rsidR="001C1BD8" w:rsidRDefault="001C1BD8" w:rsidP="002E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D8" w:rsidRDefault="001C1BD8" w:rsidP="002E363D">
      <w:pPr>
        <w:spacing w:after="0" w:line="240" w:lineRule="auto"/>
      </w:pPr>
      <w:r>
        <w:separator/>
      </w:r>
    </w:p>
  </w:footnote>
  <w:footnote w:type="continuationSeparator" w:id="0">
    <w:p w:rsidR="001C1BD8" w:rsidRDefault="001C1BD8" w:rsidP="002E363D">
      <w:pPr>
        <w:spacing w:after="0" w:line="240" w:lineRule="auto"/>
      </w:pPr>
      <w:r>
        <w:continuationSeparator/>
      </w:r>
    </w:p>
  </w:footnote>
  <w:footnote w:id="1">
    <w:p w:rsidR="002E363D" w:rsidRDefault="002E363D">
      <w:pPr>
        <w:pStyle w:val="FootnoteText"/>
      </w:pPr>
      <w:r>
        <w:rPr>
          <w:rStyle w:val="FootnoteReference"/>
        </w:rPr>
        <w:footnoteRef/>
      </w:r>
      <w:r>
        <w:t xml:space="preserve"> (1951) 2 KB 861</w:t>
      </w:r>
    </w:p>
  </w:footnote>
  <w:footnote w:id="2">
    <w:p w:rsidR="002E363D" w:rsidRDefault="002E363D">
      <w:pPr>
        <w:pStyle w:val="FootnoteText"/>
      </w:pPr>
      <w:r>
        <w:rPr>
          <w:rStyle w:val="FootnoteReference"/>
        </w:rPr>
        <w:footnoteRef/>
      </w:r>
      <w:r>
        <w:t xml:space="preserve"> (1993) 6 NWLR pt. 299 p. 259 SC</w:t>
      </w:r>
    </w:p>
  </w:footnote>
  <w:footnote w:id="3">
    <w:p w:rsidR="00084B10" w:rsidRDefault="00084B10">
      <w:pPr>
        <w:pStyle w:val="FootnoteText"/>
      </w:pPr>
      <w:r>
        <w:rPr>
          <w:rStyle w:val="FootnoteReference"/>
        </w:rPr>
        <w:footnoteRef/>
      </w:r>
      <w:r>
        <w:t xml:space="preserve"> (1950) 1 All ER 780</w:t>
      </w:r>
    </w:p>
  </w:footnote>
  <w:footnote w:id="4">
    <w:p w:rsidR="00663DAE" w:rsidRDefault="00663DAE">
      <w:pPr>
        <w:pStyle w:val="FootnoteText"/>
      </w:pPr>
      <w:r>
        <w:rPr>
          <w:rStyle w:val="FootnoteReference"/>
        </w:rPr>
        <w:footnoteRef/>
      </w:r>
      <w:r>
        <w:t xml:space="preserve"> (1902)</w:t>
      </w:r>
    </w:p>
  </w:footnote>
  <w:footnote w:id="5">
    <w:p w:rsidR="004E756B" w:rsidRDefault="004E756B" w:rsidP="004E756B">
      <w:pPr>
        <w:pStyle w:val="FootnoteText"/>
      </w:pPr>
      <w:r>
        <w:rPr>
          <w:rStyle w:val="FootnoteReference"/>
        </w:rPr>
        <w:footnoteRef/>
      </w:r>
      <w:r>
        <w:t xml:space="preserve"> </w:t>
      </w:r>
      <w:r>
        <w:rPr>
          <w:i/>
          <w:sz w:val="24"/>
          <w:szCs w:val="24"/>
        </w:rPr>
        <w:t>(1701) 88 ER 149</w:t>
      </w:r>
    </w:p>
  </w:footnote>
  <w:footnote w:id="6">
    <w:p w:rsidR="004E756B" w:rsidRDefault="004E756B" w:rsidP="004E756B">
      <w:pPr>
        <w:pStyle w:val="FootnoteText"/>
      </w:pPr>
      <w:r>
        <w:rPr>
          <w:rStyle w:val="FootnoteReference"/>
        </w:rPr>
        <w:footnoteRef/>
      </w:r>
      <w:r>
        <w:t xml:space="preserve"> </w:t>
      </w:r>
      <w:r>
        <w:rPr>
          <w:i/>
          <w:sz w:val="24"/>
          <w:szCs w:val="24"/>
        </w:rPr>
        <w:t>(1946) 74 CLR 204 at 214-215</w:t>
      </w:r>
    </w:p>
  </w:footnote>
  <w:footnote w:id="7">
    <w:p w:rsidR="004E756B" w:rsidRDefault="004E756B">
      <w:pPr>
        <w:pStyle w:val="FootnoteText"/>
      </w:pPr>
      <w:r>
        <w:rPr>
          <w:rStyle w:val="FootnoteReference"/>
        </w:rPr>
        <w:footnoteRef/>
      </w:r>
      <w:r>
        <w:t xml:space="preserve"> </w:t>
      </w:r>
      <w:r>
        <w:rPr>
          <w:i/>
          <w:sz w:val="24"/>
          <w:szCs w:val="24"/>
        </w:rPr>
        <w:t>(1722) 93 ER 664</w:t>
      </w:r>
    </w:p>
  </w:footnote>
  <w:footnote w:id="8">
    <w:p w:rsidR="00FA5D71" w:rsidRDefault="00FA5D71">
      <w:pPr>
        <w:pStyle w:val="FootnoteText"/>
      </w:pPr>
      <w:r>
        <w:rPr>
          <w:rStyle w:val="FootnoteReference"/>
        </w:rPr>
        <w:footnoteRef/>
      </w:r>
      <w:r>
        <w:t xml:space="preserve"> </w:t>
      </w:r>
      <w:r>
        <w:rPr>
          <w:i/>
          <w:sz w:val="24"/>
          <w:szCs w:val="24"/>
        </w:rPr>
        <w:t>(1967) FNLR at 170</w:t>
      </w:r>
    </w:p>
  </w:footnote>
  <w:footnote w:id="9">
    <w:p w:rsidR="00084B10" w:rsidRDefault="00084B10">
      <w:pPr>
        <w:pStyle w:val="FootnoteText"/>
      </w:pPr>
      <w:r>
        <w:rPr>
          <w:rStyle w:val="FootnoteReference"/>
        </w:rPr>
        <w:footnoteRef/>
      </w:r>
      <w:r>
        <w:t xml:space="preserve"> </w:t>
      </w:r>
      <w:r>
        <w:rPr>
          <w:i/>
        </w:rPr>
        <w:t>(</w:t>
      </w:r>
      <w:r w:rsidRPr="00084B10">
        <w:t>1989) 3 NWLR pt. 107, p. 1 SC</w:t>
      </w:r>
    </w:p>
  </w:footnote>
  <w:footnote w:id="10">
    <w:p w:rsidR="00084B10" w:rsidRDefault="00084B10">
      <w:pPr>
        <w:pStyle w:val="FootnoteText"/>
      </w:pPr>
      <w:r>
        <w:rPr>
          <w:rStyle w:val="FootnoteReference"/>
        </w:rPr>
        <w:footnoteRef/>
      </w:r>
      <w:r>
        <w:t xml:space="preserve"> </w:t>
      </w:r>
      <w:r w:rsidR="009372C7" w:rsidRPr="009372C7">
        <w:t>(1977) 2 SC</w:t>
      </w:r>
    </w:p>
  </w:footnote>
  <w:footnote w:id="11">
    <w:p w:rsidR="009372C7" w:rsidRDefault="009372C7">
      <w:pPr>
        <w:pStyle w:val="FootnoteText"/>
      </w:pPr>
      <w:r>
        <w:rPr>
          <w:rStyle w:val="FootnoteReference"/>
        </w:rPr>
        <w:footnoteRef/>
      </w:r>
      <w:r>
        <w:t xml:space="preserve"> </w:t>
      </w:r>
      <w:r w:rsidRPr="009372C7">
        <w:t>(1986) 5 NWLR pt. 42 p. 532 CA</w:t>
      </w:r>
    </w:p>
  </w:footnote>
  <w:footnote w:id="12">
    <w:p w:rsidR="009372C7" w:rsidRDefault="009372C7">
      <w:pPr>
        <w:pStyle w:val="FootnoteText"/>
      </w:pPr>
      <w:r>
        <w:rPr>
          <w:rStyle w:val="FootnoteReference"/>
        </w:rPr>
        <w:footnoteRef/>
      </w:r>
      <w:r>
        <w:t xml:space="preserve"> </w:t>
      </w:r>
      <w:r>
        <w:rPr>
          <w:i/>
        </w:rPr>
        <w:t>(</w:t>
      </w:r>
      <w:r w:rsidRPr="009372C7">
        <w:t>1982) 1 All ER 834 CA.</w:t>
      </w:r>
    </w:p>
  </w:footnote>
  <w:footnote w:id="13">
    <w:p w:rsidR="00D6646D" w:rsidRDefault="00D6646D" w:rsidP="00D6646D">
      <w:pPr>
        <w:pStyle w:val="FootnoteText"/>
      </w:pPr>
      <w:r>
        <w:rPr>
          <w:rStyle w:val="FootnoteReference"/>
        </w:rPr>
        <w:footnoteRef/>
      </w:r>
      <w:r>
        <w:t xml:space="preserve"> </w:t>
      </w:r>
      <w:r w:rsidRPr="00D6646D">
        <w:t>(1896) 2 QB 44</w:t>
      </w:r>
    </w:p>
  </w:footnote>
  <w:footnote w:id="14">
    <w:p w:rsidR="00D6646D" w:rsidRDefault="00D6646D">
      <w:pPr>
        <w:pStyle w:val="FootnoteText"/>
      </w:pPr>
      <w:r>
        <w:rPr>
          <w:rStyle w:val="FootnoteReference"/>
        </w:rPr>
        <w:footnoteRef/>
      </w:r>
      <w:r>
        <w:t xml:space="preserve"> </w:t>
      </w:r>
      <w:r w:rsidRPr="00D6646D">
        <w:t>(1886) 33 Ch. D 562</w:t>
      </w:r>
    </w:p>
  </w:footnote>
  <w:footnote w:id="15">
    <w:p w:rsidR="00D6646D" w:rsidRDefault="00D6646D">
      <w:pPr>
        <w:pStyle w:val="FootnoteText"/>
      </w:pPr>
      <w:r>
        <w:rPr>
          <w:rStyle w:val="FootnoteReference"/>
        </w:rPr>
        <w:footnoteRef/>
      </w:r>
      <w:r w:rsidR="002A3DCD">
        <w:t>supra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15:restartNumberingAfterBreak="0">
    <w:nsid w:val="104D7D51"/>
    <w:multiLevelType w:val="multilevel"/>
    <w:tmpl w:val="104D7D51"/>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 w15:restartNumberingAfterBreak="0">
    <w:nsid w:val="10C8030A"/>
    <w:multiLevelType w:val="hybridMultilevel"/>
    <w:tmpl w:val="6D00101A"/>
    <w:lvl w:ilvl="0" w:tplc="5D02AAB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1174668"/>
    <w:multiLevelType w:val="multilevel"/>
    <w:tmpl w:val="11174668"/>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4" w15:restartNumberingAfterBreak="0">
    <w:nsid w:val="123F3617"/>
    <w:multiLevelType w:val="hybridMultilevel"/>
    <w:tmpl w:val="988CC94C"/>
    <w:lvl w:ilvl="0" w:tplc="A5D8BD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9AD2520"/>
    <w:multiLevelType w:val="multilevel"/>
    <w:tmpl w:val="19AD252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6" w15:restartNumberingAfterBreak="0">
    <w:nsid w:val="19E21981"/>
    <w:multiLevelType w:val="hybridMultilevel"/>
    <w:tmpl w:val="D424DF4C"/>
    <w:lvl w:ilvl="0" w:tplc="D542E8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EEC0723"/>
    <w:multiLevelType w:val="multilevel"/>
    <w:tmpl w:val="1EEC0723"/>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8" w15:restartNumberingAfterBreak="0">
    <w:nsid w:val="1F1A717F"/>
    <w:multiLevelType w:val="multilevel"/>
    <w:tmpl w:val="1F1A717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9" w15:restartNumberingAfterBreak="0">
    <w:nsid w:val="20190D91"/>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3FF2F5E"/>
    <w:multiLevelType w:val="hybridMultilevel"/>
    <w:tmpl w:val="C704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1B8A"/>
    <w:multiLevelType w:val="hybridMultilevel"/>
    <w:tmpl w:val="97726526"/>
    <w:lvl w:ilvl="0" w:tplc="8D2085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379E"/>
    <w:multiLevelType w:val="multilevel"/>
    <w:tmpl w:val="317D379E"/>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4" w15:restartNumberingAfterBreak="0">
    <w:nsid w:val="48506131"/>
    <w:multiLevelType w:val="hybridMultilevel"/>
    <w:tmpl w:val="D898C790"/>
    <w:lvl w:ilvl="0" w:tplc="8D64D5F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FCA4B9C"/>
    <w:multiLevelType w:val="hybridMultilevel"/>
    <w:tmpl w:val="B99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6C05"/>
    <w:multiLevelType w:val="hybridMultilevel"/>
    <w:tmpl w:val="2FA09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D928B6"/>
    <w:multiLevelType w:val="hybridMultilevel"/>
    <w:tmpl w:val="0708FA3A"/>
    <w:lvl w:ilvl="0" w:tplc="0F44EF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80716C5"/>
    <w:multiLevelType w:val="hybridMultilevel"/>
    <w:tmpl w:val="5FC0C2A0"/>
    <w:lvl w:ilvl="0" w:tplc="03925BA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6E84071B"/>
    <w:multiLevelType w:val="hybridMultilevel"/>
    <w:tmpl w:val="12940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B471FB"/>
    <w:multiLevelType w:val="multilevel"/>
    <w:tmpl w:val="74B471FB"/>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1" w15:restartNumberingAfterBreak="0">
    <w:nsid w:val="771C366B"/>
    <w:multiLevelType w:val="multilevel"/>
    <w:tmpl w:val="771C366B"/>
    <w:lvl w:ilvl="0">
      <w:start w:val="1"/>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13"/>
  </w:num>
  <w:num w:numId="2">
    <w:abstractNumId w:val="1"/>
  </w:num>
  <w:num w:numId="3">
    <w:abstractNumId w:val="14"/>
  </w:num>
  <w:num w:numId="4">
    <w:abstractNumId w:val="21"/>
  </w:num>
  <w:num w:numId="5">
    <w:abstractNumId w:val="5"/>
  </w:num>
  <w:num w:numId="6">
    <w:abstractNumId w:val="8"/>
  </w:num>
  <w:num w:numId="7">
    <w:abstractNumId w:val="0"/>
  </w:num>
  <w:num w:numId="8">
    <w:abstractNumId w:val="2"/>
  </w:num>
  <w:num w:numId="9">
    <w:abstractNumId w:val="6"/>
  </w:num>
  <w:num w:numId="10">
    <w:abstractNumId w:val="9"/>
  </w:num>
  <w:num w:numId="11">
    <w:abstractNumId w:val="4"/>
  </w:num>
  <w:num w:numId="12">
    <w:abstractNumId w:val="17"/>
  </w:num>
  <w:num w:numId="13">
    <w:abstractNumId w:val="11"/>
  </w:num>
  <w:num w:numId="14">
    <w:abstractNumId w:val="19"/>
  </w:num>
  <w:num w:numId="15">
    <w:abstractNumId w:val="20"/>
  </w:num>
  <w:num w:numId="16">
    <w:abstractNumId w:val="10"/>
  </w:num>
  <w:num w:numId="17">
    <w:abstractNumId w:val="15"/>
  </w:num>
  <w:num w:numId="18">
    <w:abstractNumId w:val="16"/>
  </w:num>
  <w:num w:numId="19">
    <w:abstractNumId w:val="7"/>
  </w:num>
  <w:num w:numId="20">
    <w:abstractNumId w:val="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24"/>
    <w:rsid w:val="00014B10"/>
    <w:rsid w:val="00036BFA"/>
    <w:rsid w:val="00084B10"/>
    <w:rsid w:val="000B18D1"/>
    <w:rsid w:val="00114C3F"/>
    <w:rsid w:val="001C136C"/>
    <w:rsid w:val="001C1BD8"/>
    <w:rsid w:val="00212683"/>
    <w:rsid w:val="00216DB6"/>
    <w:rsid w:val="002A3DCD"/>
    <w:rsid w:val="002D4E25"/>
    <w:rsid w:val="002E363D"/>
    <w:rsid w:val="002F47A3"/>
    <w:rsid w:val="00315FBD"/>
    <w:rsid w:val="00395273"/>
    <w:rsid w:val="003D46D4"/>
    <w:rsid w:val="003F3E8D"/>
    <w:rsid w:val="00441732"/>
    <w:rsid w:val="0046186B"/>
    <w:rsid w:val="00463F40"/>
    <w:rsid w:val="0049256A"/>
    <w:rsid w:val="004933ED"/>
    <w:rsid w:val="004B6B0E"/>
    <w:rsid w:val="004E21EF"/>
    <w:rsid w:val="004E756B"/>
    <w:rsid w:val="00502624"/>
    <w:rsid w:val="00512FBA"/>
    <w:rsid w:val="005529D2"/>
    <w:rsid w:val="00574E57"/>
    <w:rsid w:val="00575AE3"/>
    <w:rsid w:val="005B3951"/>
    <w:rsid w:val="005C370A"/>
    <w:rsid w:val="005D4DE9"/>
    <w:rsid w:val="00610A71"/>
    <w:rsid w:val="00626905"/>
    <w:rsid w:val="006378D8"/>
    <w:rsid w:val="00642F35"/>
    <w:rsid w:val="00663DAE"/>
    <w:rsid w:val="006E5B5D"/>
    <w:rsid w:val="006F7A0F"/>
    <w:rsid w:val="00716210"/>
    <w:rsid w:val="0073527E"/>
    <w:rsid w:val="00740CF2"/>
    <w:rsid w:val="00796A3D"/>
    <w:rsid w:val="007B2BD0"/>
    <w:rsid w:val="007D08F3"/>
    <w:rsid w:val="007F69AA"/>
    <w:rsid w:val="008003C2"/>
    <w:rsid w:val="00890A09"/>
    <w:rsid w:val="008A5F46"/>
    <w:rsid w:val="008D3F5D"/>
    <w:rsid w:val="008F0475"/>
    <w:rsid w:val="009174CC"/>
    <w:rsid w:val="009372C7"/>
    <w:rsid w:val="0094065B"/>
    <w:rsid w:val="0097163C"/>
    <w:rsid w:val="00982C4C"/>
    <w:rsid w:val="009F4D54"/>
    <w:rsid w:val="00A1738E"/>
    <w:rsid w:val="00AD1326"/>
    <w:rsid w:val="00AD1CDA"/>
    <w:rsid w:val="00AD321E"/>
    <w:rsid w:val="00AE4DD9"/>
    <w:rsid w:val="00B06515"/>
    <w:rsid w:val="00B13E81"/>
    <w:rsid w:val="00B15D59"/>
    <w:rsid w:val="00B32795"/>
    <w:rsid w:val="00B35519"/>
    <w:rsid w:val="00B4181A"/>
    <w:rsid w:val="00B96307"/>
    <w:rsid w:val="00C04535"/>
    <w:rsid w:val="00C55037"/>
    <w:rsid w:val="00C70A24"/>
    <w:rsid w:val="00D372BA"/>
    <w:rsid w:val="00D6646D"/>
    <w:rsid w:val="00D81B64"/>
    <w:rsid w:val="00DD5D01"/>
    <w:rsid w:val="00DE61DB"/>
    <w:rsid w:val="00E64A01"/>
    <w:rsid w:val="00E87A78"/>
    <w:rsid w:val="00ED6F0C"/>
    <w:rsid w:val="00F3786B"/>
    <w:rsid w:val="00FA5D71"/>
    <w:rsid w:val="00FD2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E0BA"/>
  <w15:chartTrackingRefBased/>
  <w15:docId w15:val="{4D94F9D9-9738-4C28-8AD6-286413B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24"/>
    <w:pPr>
      <w:spacing w:after="290" w:line="248" w:lineRule="auto"/>
      <w:ind w:left="10" w:hanging="10"/>
      <w:jc w:val="both"/>
    </w:pPr>
    <w:rPr>
      <w:rFonts w:ascii="Times New Roman" w:eastAsia="Times New Roman" w:hAnsi="Times New Roman" w:cs="Times New Roman"/>
      <w:color w:val="000000"/>
      <w:sz w:val="26"/>
    </w:rPr>
  </w:style>
  <w:style w:type="paragraph" w:styleId="Heading3">
    <w:name w:val="heading 3"/>
    <w:basedOn w:val="Normal"/>
    <w:next w:val="Normal"/>
    <w:link w:val="Heading3Char"/>
    <w:uiPriority w:val="9"/>
    <w:unhideWhenUsed/>
    <w:qFormat/>
    <w:rsid w:val="00575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575AE3"/>
    <w:pPr>
      <w:keepNext/>
      <w:keepLines/>
      <w:spacing w:after="287" w:line="249" w:lineRule="auto"/>
      <w:ind w:left="10"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5AE3"/>
    <w:rPr>
      <w:rFonts w:ascii="Times New Roman" w:eastAsia="Times New Roman" w:hAnsi="Times New Roman" w:cs="Times New Roman"/>
      <w:b/>
      <w:color w:val="000000"/>
      <w:sz w:val="26"/>
    </w:rPr>
  </w:style>
  <w:style w:type="paragraph" w:styleId="ListParagraph">
    <w:name w:val="List Paragraph"/>
    <w:basedOn w:val="Normal"/>
    <w:uiPriority w:val="34"/>
    <w:qFormat/>
    <w:rsid w:val="00575AE3"/>
    <w:pPr>
      <w:ind w:left="720"/>
      <w:contextualSpacing/>
    </w:pPr>
  </w:style>
  <w:style w:type="character" w:customStyle="1" w:styleId="Heading3Char">
    <w:name w:val="Heading 3 Char"/>
    <w:basedOn w:val="DefaultParagraphFont"/>
    <w:link w:val="Heading3"/>
    <w:qFormat/>
    <w:rsid w:val="00575AE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63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E363D"/>
    <w:rPr>
      <w:vertAlign w:val="superscript"/>
    </w:rPr>
  </w:style>
  <w:style w:type="character" w:styleId="Hyperlink">
    <w:name w:val="Hyperlink"/>
    <w:basedOn w:val="DefaultParagraphFont"/>
    <w:uiPriority w:val="99"/>
    <w:unhideWhenUsed/>
    <w:rsid w:val="00574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ed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ebira.files.wordpress.com/2014/10/law-323-law-of-tort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C4B6-2361-4119-9AAF-50935F51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13</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Lebile</dc:creator>
  <cp:keywords/>
  <dc:description/>
  <cp:lastModifiedBy>Bola Lebile</cp:lastModifiedBy>
  <cp:revision>33</cp:revision>
  <dcterms:created xsi:type="dcterms:W3CDTF">2021-01-20T12:23:00Z</dcterms:created>
  <dcterms:modified xsi:type="dcterms:W3CDTF">2021-01-25T12:17:00Z</dcterms:modified>
</cp:coreProperties>
</file>