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8DA" w:rsidRPr="000620C2" w:rsidRDefault="00E2256C">
      <w:pPr>
        <w:widowControl w:val="0"/>
        <w:autoSpaceDE w:val="0"/>
        <w:autoSpaceDN w:val="0"/>
        <w:adjustRightInd w:val="0"/>
        <w:spacing w:after="200" w:line="360" w:lineRule="auto"/>
        <w:rPr>
          <w:rFonts w:ascii="Calibri" w:hAnsi="Calibri" w:cs="Calibri"/>
          <w:color w:val="FF0000"/>
          <w:sz w:val="40"/>
          <w:szCs w:val="40"/>
          <w:lang w:val="en"/>
        </w:rPr>
      </w:pPr>
      <w:r>
        <w:rPr>
          <w:rFonts w:ascii="Calibri" w:hAnsi="Calibri" w:cs="Calibri"/>
          <w:sz w:val="40"/>
          <w:szCs w:val="40"/>
          <w:lang w:val="en"/>
        </w:rPr>
        <w:t>NAME: BLESSING-</w:t>
      </w:r>
      <w:r w:rsidRPr="001B44F9">
        <w:rPr>
          <w:rFonts w:ascii="Calibri" w:hAnsi="Calibri" w:cs="Calibri"/>
          <w:color w:val="000000" w:themeColor="text1"/>
          <w:sz w:val="40"/>
          <w:szCs w:val="40"/>
          <w:lang w:val="en"/>
        </w:rPr>
        <w:t>UJOMOR CHRISTBETH</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40"/>
          <w:szCs w:val="40"/>
          <w:lang w:val="en"/>
        </w:rPr>
      </w:pPr>
      <w:r w:rsidRPr="00FE71F3">
        <w:rPr>
          <w:rFonts w:ascii="Calibri" w:hAnsi="Calibri" w:cs="Calibri"/>
          <w:color w:val="000000" w:themeColor="text1"/>
          <w:sz w:val="40"/>
          <w:szCs w:val="40"/>
          <w:lang w:val="en"/>
        </w:rPr>
        <w:t>MATRIC NO: 18/</w:t>
      </w:r>
      <w:r w:rsidRPr="00B326CD">
        <w:rPr>
          <w:rFonts w:ascii="Calibri" w:hAnsi="Calibri" w:cs="Calibri"/>
          <w:color w:val="000000" w:themeColor="text1"/>
          <w:sz w:val="40"/>
          <w:szCs w:val="40"/>
          <w:lang w:val="en"/>
        </w:rPr>
        <w:t>LAW01/</w:t>
      </w:r>
      <w:r w:rsidR="00E2256C" w:rsidRPr="00B326CD">
        <w:rPr>
          <w:rFonts w:ascii="Calibri" w:hAnsi="Calibri" w:cs="Calibri"/>
          <w:color w:val="000000" w:themeColor="text1"/>
          <w:sz w:val="40"/>
          <w:szCs w:val="40"/>
          <w:lang w:val="en"/>
        </w:rPr>
        <w:t>057</w:t>
      </w:r>
    </w:p>
    <w:p w:rsidR="006E18DA" w:rsidRDefault="00822872">
      <w:pPr>
        <w:widowControl w:val="0"/>
        <w:autoSpaceDE w:val="0"/>
        <w:autoSpaceDN w:val="0"/>
        <w:adjustRightInd w:val="0"/>
        <w:spacing w:after="200" w:line="360" w:lineRule="auto"/>
        <w:rPr>
          <w:rFonts w:ascii="Calibri" w:hAnsi="Calibri" w:cs="Calibri"/>
          <w:color w:val="000000" w:themeColor="text1"/>
          <w:sz w:val="40"/>
          <w:szCs w:val="40"/>
          <w:lang w:val="en"/>
        </w:rPr>
      </w:pPr>
      <w:r w:rsidRPr="00B326CD">
        <w:rPr>
          <w:rFonts w:ascii="Calibri" w:hAnsi="Calibri" w:cs="Calibri"/>
          <w:color w:val="000000" w:themeColor="text1"/>
          <w:sz w:val="40"/>
          <w:szCs w:val="40"/>
          <w:lang w:val="en"/>
        </w:rPr>
        <w:t>LPB 301 assignment.</w:t>
      </w:r>
    </w:p>
    <w:p w:rsidR="001B44F9" w:rsidRPr="00B326CD" w:rsidRDefault="001B44F9">
      <w:pPr>
        <w:widowControl w:val="0"/>
        <w:autoSpaceDE w:val="0"/>
        <w:autoSpaceDN w:val="0"/>
        <w:adjustRightInd w:val="0"/>
        <w:spacing w:after="200" w:line="360" w:lineRule="auto"/>
        <w:rPr>
          <w:rFonts w:ascii="Calibri" w:hAnsi="Calibri" w:cs="Calibri"/>
          <w:color w:val="000000" w:themeColor="text1"/>
          <w:sz w:val="40"/>
          <w:szCs w:val="40"/>
          <w:lang w:val="en"/>
        </w:rPr>
      </w:pPr>
      <w:r>
        <w:rPr>
          <w:rFonts w:ascii="Calibri" w:hAnsi="Calibri" w:cs="Calibri"/>
          <w:color w:val="000000" w:themeColor="text1"/>
          <w:sz w:val="40"/>
          <w:szCs w:val="40"/>
          <w:lang w:val="en"/>
        </w:rPr>
        <w:t>LAW OF TORT</w:t>
      </w:r>
    </w:p>
    <w:p w:rsidR="00E2256C" w:rsidRPr="00B326CD" w:rsidRDefault="00E2256C">
      <w:pPr>
        <w:widowControl w:val="0"/>
        <w:autoSpaceDE w:val="0"/>
        <w:autoSpaceDN w:val="0"/>
        <w:adjustRightInd w:val="0"/>
        <w:spacing w:after="200" w:line="360" w:lineRule="auto"/>
        <w:rPr>
          <w:rFonts w:ascii="Calibri" w:hAnsi="Calibri" w:cs="Calibri"/>
          <w:color w:val="000000" w:themeColor="text1"/>
          <w:sz w:val="40"/>
          <w:szCs w:val="40"/>
          <w:lang w:val="en"/>
        </w:rPr>
      </w:pP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b/>
          <w:bCs/>
          <w:color w:val="000000" w:themeColor="text1"/>
          <w:sz w:val="26"/>
          <w:szCs w:val="26"/>
          <w:lang w:val="en"/>
        </w:rPr>
        <w:t xml:space="preserve"> </w:t>
      </w:r>
      <w:r w:rsidRPr="00B326CD">
        <w:rPr>
          <w:rFonts w:ascii="Calibri" w:hAnsi="Calibri" w:cs="Calibri"/>
          <w:b/>
          <w:bCs/>
          <w:color w:val="000000" w:themeColor="text1"/>
          <w:sz w:val="26"/>
          <w:szCs w:val="26"/>
          <w:u w:val="single"/>
          <w:lang w:val="en"/>
        </w:rPr>
        <w:t xml:space="preserve">Definition of A Chattel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A chattel is any moveable thing which is capable of being owned, possessed, or controlled other than a human being, land and immoveable property. Examples of chattel include cars, furniture, animal, vessel, aircraft, sea craft, and anything whatsoever which is moveable and capable of being owned. Indeed, the list of chattels cannot be exhausted. </w:t>
      </w:r>
    </w:p>
    <w:p w:rsidR="006E18DA" w:rsidRPr="00B326CD" w:rsidRDefault="00822872">
      <w:pPr>
        <w:widowControl w:val="0"/>
        <w:autoSpaceDE w:val="0"/>
        <w:autoSpaceDN w:val="0"/>
        <w:adjustRightInd w:val="0"/>
        <w:spacing w:after="200" w:line="360" w:lineRule="auto"/>
        <w:rPr>
          <w:rFonts w:ascii="Calibri" w:hAnsi="Calibri" w:cs="Calibri"/>
          <w:b/>
          <w:bCs/>
          <w:color w:val="000000" w:themeColor="text1"/>
          <w:sz w:val="26"/>
          <w:szCs w:val="26"/>
          <w:lang w:val="en"/>
        </w:rPr>
      </w:pPr>
      <w:r w:rsidRPr="00B326CD">
        <w:rPr>
          <w:rFonts w:ascii="Calibri" w:hAnsi="Calibri" w:cs="Calibri"/>
          <w:b/>
          <w:bCs/>
          <w:color w:val="000000" w:themeColor="text1"/>
          <w:sz w:val="26"/>
          <w:szCs w:val="26"/>
          <w:u w:val="single"/>
          <w:lang w:val="en"/>
        </w:rPr>
        <w:t>The Purpose of Trespass to Chattel</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The tort of trespass to chattel </w:t>
      </w:r>
      <w:r w:rsidR="00707744" w:rsidRPr="00B326CD">
        <w:rPr>
          <w:rFonts w:ascii="Calibri" w:hAnsi="Calibri" w:cs="Calibri"/>
          <w:color w:val="000000" w:themeColor="text1"/>
          <w:sz w:val="26"/>
          <w:szCs w:val="26"/>
          <w:lang w:val="en"/>
        </w:rPr>
        <w:t>protects</w:t>
      </w:r>
      <w:r w:rsidRPr="00B326CD">
        <w:rPr>
          <w:rFonts w:ascii="Calibri" w:hAnsi="Calibri" w:cs="Calibri"/>
          <w:color w:val="000000" w:themeColor="text1"/>
          <w:sz w:val="26"/>
          <w:szCs w:val="26"/>
          <w:lang w:val="en"/>
        </w:rPr>
        <w:t xml:space="preserve"> all the chattel, goods, or personal properties of a person who has title, or possession by prohibiting all interference without legal justification. The tort of trespass to chattel protects the rights of ownership or possession of a chattel from all wrongful interferences. Thus, the tort of trespass to chattel protects the chattels, goods, and all personal properties of a person who has title, possession, or right to immediate possession against meddling, damage, destruction, diminution, conversion, detinue, or any interference whatsoever, by any other person without lawful justification.</w:t>
      </w:r>
    </w:p>
    <w:p w:rsidR="006E18DA" w:rsidRPr="00B326CD" w:rsidRDefault="00822872">
      <w:pPr>
        <w:widowControl w:val="0"/>
        <w:autoSpaceDE w:val="0"/>
        <w:autoSpaceDN w:val="0"/>
        <w:adjustRightInd w:val="0"/>
        <w:spacing w:after="200" w:line="360" w:lineRule="auto"/>
        <w:rPr>
          <w:rFonts w:ascii="Calibri" w:hAnsi="Calibri" w:cs="Calibri"/>
          <w:b/>
          <w:bCs/>
          <w:color w:val="000000" w:themeColor="text1"/>
          <w:sz w:val="26"/>
          <w:szCs w:val="26"/>
          <w:u w:val="single"/>
          <w:lang w:val="en"/>
        </w:rPr>
      </w:pPr>
      <w:r w:rsidRPr="00B326CD">
        <w:rPr>
          <w:rFonts w:ascii="Calibri" w:hAnsi="Calibri" w:cs="Calibri"/>
          <w:b/>
          <w:bCs/>
          <w:color w:val="000000" w:themeColor="text1"/>
          <w:sz w:val="26"/>
          <w:szCs w:val="26"/>
          <w:u w:val="single"/>
          <w:lang w:val="en"/>
        </w:rPr>
        <w:t xml:space="preserve">Trespass to Chattel is Actionable Per Se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lastRenderedPageBreak/>
        <w:t xml:space="preserve">The three forms of trespass to chattel are each actionable per se upon commission or occurrence without the plaintiff having to prove damage. Explaining the law that trespass to chattel is actionable per se without prove of damage( </w:t>
      </w:r>
      <w:proofErr w:type="spellStart"/>
      <w:r w:rsidRPr="00B326CD">
        <w:rPr>
          <w:rFonts w:ascii="Calibri" w:hAnsi="Calibri" w:cs="Calibri"/>
          <w:color w:val="000000" w:themeColor="text1"/>
          <w:sz w:val="26"/>
          <w:szCs w:val="26"/>
          <w:lang w:val="en"/>
        </w:rPr>
        <w:t>Adefarasin</w:t>
      </w:r>
      <w:proofErr w:type="spellEnd"/>
      <w:r w:rsidRPr="00B326CD">
        <w:rPr>
          <w:rFonts w:ascii="Calibri" w:hAnsi="Calibri" w:cs="Calibri"/>
          <w:color w:val="000000" w:themeColor="text1"/>
          <w:sz w:val="26"/>
          <w:szCs w:val="26"/>
          <w:lang w:val="en"/>
        </w:rPr>
        <w:t xml:space="preserve"> J), as he then was, in </w:t>
      </w:r>
      <w:r w:rsidRPr="00B326CD">
        <w:rPr>
          <w:rFonts w:ascii="Calibri" w:hAnsi="Calibri" w:cs="Calibri"/>
          <w:b/>
          <w:bCs/>
          <w:color w:val="000000" w:themeColor="text1"/>
          <w:sz w:val="26"/>
          <w:szCs w:val="26"/>
          <w:lang w:val="en"/>
        </w:rPr>
        <w:t xml:space="preserve">Davies v Lagos City Council(1973) 10CCHCJ </w:t>
      </w:r>
      <w:r w:rsidRPr="00B326CD">
        <w:rPr>
          <w:rFonts w:ascii="Calibri" w:hAnsi="Calibri" w:cs="Calibri"/>
          <w:color w:val="000000" w:themeColor="text1"/>
          <w:sz w:val="26"/>
          <w:szCs w:val="26"/>
          <w:lang w:val="en"/>
        </w:rPr>
        <w:t>151 at 154, held that;</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t xml:space="preserve"> </w:t>
      </w:r>
      <w:r w:rsidRPr="00B326CD">
        <w:rPr>
          <w:rFonts w:ascii="Calibri" w:hAnsi="Calibri" w:cs="Calibri"/>
          <w:i/>
          <w:iCs/>
          <w:color w:val="000000" w:themeColor="text1"/>
          <w:sz w:val="26"/>
          <w:szCs w:val="26"/>
          <w:lang w:val="en"/>
        </w:rPr>
        <w:t xml:space="preserve">“The plaintiff is entitled to succeed... in trespass... there may be a trespass without the infliction of any material damage by a mere taking or transportation. In my view, the seizure of the plaintiff’s vehicle without just cause... is a wrongful act, on account of which all the defendants taking part in it are jointly and severally liable.”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Although, trespass to chattel is actionable per se, however it is not a strict liability tort. Furthermore, where a specific damages has been done to a chattel, a plaintiff is entitled to prove it and recover damage for it as the case may be.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In Nigeria, Trespass to chattel is made up of three types of torts, they are;</w:t>
      </w:r>
    </w:p>
    <w:p w:rsidR="006E18DA" w:rsidRPr="00B326CD" w:rsidRDefault="00822872" w:rsidP="009544BE">
      <w:pPr>
        <w:pStyle w:val="ListParagraph"/>
        <w:widowControl w:val="0"/>
        <w:numPr>
          <w:ilvl w:val="0"/>
          <w:numId w:val="1"/>
        </w:numPr>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t>Trespass to chattels per se, without a conversion or a detinue of the chattel in question</w:t>
      </w:r>
    </w:p>
    <w:p w:rsidR="006E18DA" w:rsidRPr="00B326CD" w:rsidRDefault="00822872" w:rsidP="009544BE">
      <w:pPr>
        <w:pStyle w:val="ListParagraph"/>
        <w:widowControl w:val="0"/>
        <w:numPr>
          <w:ilvl w:val="0"/>
          <w:numId w:val="1"/>
        </w:numPr>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t>Conversion</w:t>
      </w:r>
    </w:p>
    <w:p w:rsidR="006E18DA" w:rsidRPr="00B326CD" w:rsidRDefault="00822872" w:rsidP="009544BE">
      <w:pPr>
        <w:pStyle w:val="ListParagraph"/>
        <w:widowControl w:val="0"/>
        <w:numPr>
          <w:ilvl w:val="0"/>
          <w:numId w:val="1"/>
        </w:numPr>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t>Detinue</w:t>
      </w:r>
    </w:p>
    <w:p w:rsidR="006E18DA" w:rsidRPr="00B326CD" w:rsidRDefault="00822872">
      <w:pPr>
        <w:widowControl w:val="0"/>
        <w:autoSpaceDE w:val="0"/>
        <w:autoSpaceDN w:val="0"/>
        <w:adjustRightInd w:val="0"/>
        <w:spacing w:after="200" w:line="360" w:lineRule="auto"/>
        <w:rPr>
          <w:rFonts w:ascii="Calibri" w:hAnsi="Calibri" w:cs="Calibri"/>
          <w:b/>
          <w:bCs/>
          <w:color w:val="000000" w:themeColor="text1"/>
          <w:sz w:val="26"/>
          <w:szCs w:val="26"/>
          <w:u w:val="single"/>
          <w:lang w:val="en"/>
        </w:rPr>
      </w:pPr>
      <w:r w:rsidRPr="00B326CD">
        <w:rPr>
          <w:rFonts w:ascii="Calibri" w:hAnsi="Calibri" w:cs="Calibri"/>
          <w:b/>
          <w:bCs/>
          <w:color w:val="000000" w:themeColor="text1"/>
          <w:sz w:val="26"/>
          <w:szCs w:val="26"/>
          <w:u w:val="single"/>
          <w:lang w:val="en"/>
        </w:rPr>
        <w:t>Trespass to Chattel;</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Trespass to chattel is any direct and unlawful interference with a chattel in the possession of another person. It is the intentional or negligent interference with the possession of the chattel of another person. In other words, trespass to chattel is any direct interference with a personal property in the possession of another person without lawful justification. The interference must be direct and wrongful. Thus, the mere touching of a chattel without causing any harm to it may in appropriate circumstances, be actionable and entitle the plaintiff to get nominal damages.</w:t>
      </w:r>
      <w:r w:rsidRPr="00B326CD">
        <w:rPr>
          <w:rFonts w:ascii="Calibri" w:hAnsi="Calibri" w:cs="Calibri"/>
          <w:color w:val="000000" w:themeColor="text1"/>
          <w:sz w:val="26"/>
          <w:szCs w:val="26"/>
          <w:u w:val="single"/>
          <w:lang w:val="en"/>
        </w:rPr>
        <w:br/>
      </w:r>
      <w:r w:rsidRPr="00B326CD">
        <w:rPr>
          <w:rFonts w:ascii="Calibri" w:hAnsi="Calibri" w:cs="Calibri"/>
          <w:color w:val="000000" w:themeColor="text1"/>
          <w:sz w:val="26"/>
          <w:szCs w:val="26"/>
          <w:lang w:val="en"/>
        </w:rPr>
        <w:t>Trespass to chattel is designed to protect the following interests in personal property;</w:t>
      </w:r>
    </w:p>
    <w:p w:rsidR="006E18DA" w:rsidRPr="00B326CD" w:rsidRDefault="00822872" w:rsidP="00524BBD">
      <w:pPr>
        <w:pStyle w:val="ListParagraph"/>
        <w:widowControl w:val="0"/>
        <w:numPr>
          <w:ilvl w:val="0"/>
          <w:numId w:val="3"/>
        </w:numPr>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lastRenderedPageBreak/>
        <w:t>Right of retaining one's chattel.</w:t>
      </w:r>
    </w:p>
    <w:p w:rsidR="006E18DA" w:rsidRPr="00B326CD" w:rsidRDefault="00822872" w:rsidP="00524BBD">
      <w:pPr>
        <w:pStyle w:val="ListParagraph"/>
        <w:widowControl w:val="0"/>
        <w:numPr>
          <w:ilvl w:val="0"/>
          <w:numId w:val="3"/>
        </w:numPr>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t>Protection of the physical condition of the chattel.</w:t>
      </w:r>
    </w:p>
    <w:p w:rsidR="006E18DA" w:rsidRPr="00B326CD" w:rsidRDefault="00822872" w:rsidP="00524BBD">
      <w:pPr>
        <w:pStyle w:val="ListParagraph"/>
        <w:widowControl w:val="0"/>
        <w:numPr>
          <w:ilvl w:val="0"/>
          <w:numId w:val="3"/>
        </w:numPr>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color w:val="000000" w:themeColor="text1"/>
          <w:sz w:val="26"/>
          <w:szCs w:val="26"/>
          <w:lang w:val="en"/>
        </w:rPr>
        <w:t>Protection of the chattel against unlawful interference or meddling.</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The tort of trespass to chattel is designed to protect possession, that is, the right of immediate possession of a chattel, as distinct from ownership. It protects the right of a person to the control, possession, retention or custody of a chattel against interference by another person without lawful justification. In other words it prohibits a person from any unlawful interference with a chattel that is under the control, possession or custody of another person. The strongest way to regain ownership of goods such as when one's property is stolen is perhaps through criminal law. To maintain an action for trespass, the plaintiff must show that he had possession at the time of the trespass or is entitled to immediate possession of the chattel. Thus, a borrower, hirer, or a </w:t>
      </w:r>
      <w:proofErr w:type="spellStart"/>
      <w:r w:rsidRPr="00B326CD">
        <w:rPr>
          <w:rFonts w:ascii="Calibri" w:hAnsi="Calibri" w:cs="Calibri"/>
          <w:color w:val="000000" w:themeColor="text1"/>
          <w:sz w:val="26"/>
          <w:szCs w:val="26"/>
          <w:lang w:val="en"/>
        </w:rPr>
        <w:t>bailee</w:t>
      </w:r>
      <w:proofErr w:type="spellEnd"/>
      <w:r w:rsidRPr="00B326CD">
        <w:rPr>
          <w:rFonts w:ascii="Calibri" w:hAnsi="Calibri" w:cs="Calibri"/>
          <w:color w:val="000000" w:themeColor="text1"/>
          <w:sz w:val="26"/>
          <w:szCs w:val="26"/>
          <w:lang w:val="en"/>
        </w:rPr>
        <w:t xml:space="preserve"> of goods, possesses the goods lent, hired or bailed and therefore he may maintain an action against any person who wrongfully interferes with the goods. Similarly, a person who has wrongfully acquired possession may also maintain action against all persons except the owner or agent of the owner of the chattel.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Essentially, trespass to chattel is: </w:t>
      </w:r>
    </w:p>
    <w:p w:rsidR="006E18DA" w:rsidRPr="00B326CD" w:rsidRDefault="00822872" w:rsidP="00524BBD">
      <w:pPr>
        <w:pStyle w:val="ListParagraph"/>
        <w:widowControl w:val="0"/>
        <w:numPr>
          <w:ilvl w:val="0"/>
          <w:numId w:val="4"/>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 Any wrong against a chattel, goods or </w:t>
      </w:r>
      <w:proofErr w:type="spellStart"/>
      <w:r w:rsidRPr="00B326CD">
        <w:rPr>
          <w:rFonts w:ascii="Calibri" w:hAnsi="Calibri" w:cs="Calibri"/>
          <w:color w:val="000000" w:themeColor="text1"/>
          <w:sz w:val="26"/>
          <w:szCs w:val="26"/>
          <w:lang w:val="en"/>
        </w:rPr>
        <w:t>personalty</w:t>
      </w:r>
      <w:proofErr w:type="spellEnd"/>
      <w:r w:rsidRPr="00B326CD">
        <w:rPr>
          <w:rFonts w:ascii="Calibri" w:hAnsi="Calibri" w:cs="Calibri"/>
          <w:color w:val="000000" w:themeColor="text1"/>
          <w:sz w:val="26"/>
          <w:szCs w:val="26"/>
          <w:lang w:val="en"/>
        </w:rPr>
        <w:t xml:space="preserve"> </w:t>
      </w:r>
    </w:p>
    <w:p w:rsidR="006E18DA" w:rsidRPr="00B326CD" w:rsidRDefault="00822872" w:rsidP="00524BBD">
      <w:pPr>
        <w:pStyle w:val="ListParagraph"/>
        <w:widowControl w:val="0"/>
        <w:numPr>
          <w:ilvl w:val="0"/>
          <w:numId w:val="4"/>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 In the possession or control of another person.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In this tort, injury or wrong is done to the chattel while it is in the possession of the person claiming damages for the injury. The chattel is usually not taken from his possession as we have in conversion or detinue.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In </w:t>
      </w:r>
      <w:proofErr w:type="spellStart"/>
      <w:r w:rsidRPr="00B326CD">
        <w:rPr>
          <w:rFonts w:ascii="Calibri" w:hAnsi="Calibri" w:cs="Calibri"/>
          <w:color w:val="000000" w:themeColor="text1"/>
          <w:sz w:val="26"/>
          <w:szCs w:val="26"/>
          <w:lang w:val="en"/>
        </w:rPr>
        <w:t>Erivo</w:t>
      </w:r>
      <w:proofErr w:type="spellEnd"/>
      <w:r w:rsidRPr="00B326CD">
        <w:rPr>
          <w:rFonts w:ascii="Calibri" w:hAnsi="Calibri" w:cs="Calibri"/>
          <w:color w:val="000000" w:themeColor="text1"/>
          <w:sz w:val="26"/>
          <w:szCs w:val="26"/>
          <w:lang w:val="en"/>
        </w:rPr>
        <w:t xml:space="preserve"> v Obi (1993)</w:t>
      </w:r>
      <w:r w:rsidR="005F2F74" w:rsidRPr="00B326CD">
        <w:rPr>
          <w:rFonts w:ascii="Calibri" w:hAnsi="Calibri" w:cs="Calibri"/>
          <w:color w:val="000000" w:themeColor="text1"/>
          <w:sz w:val="26"/>
          <w:szCs w:val="26"/>
          <w:lang w:val="en"/>
        </w:rPr>
        <w:t>, it was held that</w:t>
      </w:r>
      <w:r w:rsidRPr="00B326CD">
        <w:rPr>
          <w:rFonts w:ascii="Calibri" w:hAnsi="Calibri" w:cs="Calibri"/>
          <w:color w:val="000000" w:themeColor="text1"/>
          <w:sz w:val="26"/>
          <w:szCs w:val="26"/>
          <w:lang w:val="en"/>
        </w:rPr>
        <w:t xml:space="preserve"> for trespass to chattel to be actionable, it must have been done by the wrongdoer:</w:t>
      </w:r>
    </w:p>
    <w:p w:rsidR="006E18DA" w:rsidRPr="00B326CD" w:rsidRDefault="00822872" w:rsidP="00524BBD">
      <w:pPr>
        <w:pStyle w:val="ListParagraph"/>
        <w:widowControl w:val="0"/>
        <w:numPr>
          <w:ilvl w:val="0"/>
          <w:numId w:val="5"/>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 Intentionally</w:t>
      </w:r>
    </w:p>
    <w:p w:rsidR="006E18DA" w:rsidRPr="00B326CD" w:rsidRDefault="00822872" w:rsidP="00524BBD">
      <w:pPr>
        <w:pStyle w:val="ListParagraph"/>
        <w:widowControl w:val="0"/>
        <w:numPr>
          <w:ilvl w:val="0"/>
          <w:numId w:val="5"/>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lastRenderedPageBreak/>
        <w:t>Negligently</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Thus, in the wider context, the tort of trespass to chattel is closely related to any tort or law which has to do with the protection of interest in personal property, such as: </w:t>
      </w:r>
    </w:p>
    <w:p w:rsidR="006E18DA" w:rsidRPr="00B326CD" w:rsidRDefault="00822872" w:rsidP="00524BBD">
      <w:pPr>
        <w:pStyle w:val="ListParagraph"/>
        <w:widowControl w:val="0"/>
        <w:numPr>
          <w:ilvl w:val="0"/>
          <w:numId w:val="6"/>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Negligence</w:t>
      </w:r>
    </w:p>
    <w:p w:rsidR="006E18DA" w:rsidRPr="00B326CD" w:rsidRDefault="00822872" w:rsidP="00524BBD">
      <w:pPr>
        <w:pStyle w:val="ListParagraph"/>
        <w:widowControl w:val="0"/>
        <w:numPr>
          <w:ilvl w:val="0"/>
          <w:numId w:val="6"/>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Malicious damage such as arson</w:t>
      </w:r>
    </w:p>
    <w:p w:rsidR="006E18DA" w:rsidRPr="00B326CD" w:rsidRDefault="00822872" w:rsidP="00524BBD">
      <w:pPr>
        <w:pStyle w:val="ListParagraph"/>
        <w:widowControl w:val="0"/>
        <w:numPr>
          <w:ilvl w:val="0"/>
          <w:numId w:val="6"/>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Other damage to property or interest in property.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u w:val="single"/>
          <w:lang w:val="en"/>
        </w:rPr>
      </w:pPr>
      <w:r w:rsidRPr="00B326CD">
        <w:rPr>
          <w:rFonts w:ascii="Calibri" w:hAnsi="Calibri" w:cs="Calibri"/>
          <w:b/>
          <w:bCs/>
          <w:color w:val="000000" w:themeColor="text1"/>
          <w:sz w:val="26"/>
          <w:szCs w:val="26"/>
          <w:u w:val="single"/>
          <w:lang w:val="en"/>
        </w:rPr>
        <w:t xml:space="preserve">Examples of Trespass to Chattel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 </w:t>
      </w:r>
    </w:p>
    <w:p w:rsidR="006E18DA" w:rsidRPr="00B326CD" w:rsidRDefault="00822872" w:rsidP="00B145C0">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Taking a chattel away </w:t>
      </w:r>
    </w:p>
    <w:p w:rsidR="006E18DA" w:rsidRPr="00B326CD" w:rsidRDefault="00822872" w:rsidP="00583ACE">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Throwing another person's property away, such as in annoyance</w:t>
      </w:r>
    </w:p>
    <w:p w:rsidR="006E18DA" w:rsidRPr="00B326CD"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Mere moving of the goods from one place to another, that is, mere </w:t>
      </w:r>
      <w:proofErr w:type="spellStart"/>
      <w:r w:rsidRPr="00B326CD">
        <w:rPr>
          <w:rFonts w:ascii="Calibri" w:hAnsi="Calibri" w:cs="Calibri"/>
          <w:color w:val="000000" w:themeColor="text1"/>
          <w:sz w:val="26"/>
          <w:szCs w:val="26"/>
          <w:lang w:val="en"/>
        </w:rPr>
        <w:t>asportation</w:t>
      </w:r>
      <w:proofErr w:type="spellEnd"/>
      <w:r w:rsidRPr="00B326CD">
        <w:rPr>
          <w:rFonts w:ascii="Calibri" w:hAnsi="Calibri" w:cs="Calibri"/>
          <w:color w:val="000000" w:themeColor="text1"/>
          <w:sz w:val="26"/>
          <w:szCs w:val="26"/>
          <w:lang w:val="en"/>
        </w:rPr>
        <w:t>. See Kirk v Gregory (1878) 1 Ex D 55.</w:t>
      </w:r>
    </w:p>
    <w:p w:rsidR="006E18DA" w:rsidRPr="00B326CD"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Scratching or making marks on the body of the chattel, or writing with finger in the dust on the body of a motor vehicle</w:t>
      </w:r>
    </w:p>
    <w:p w:rsidR="006E18DA" w:rsidRPr="00B326CD"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Killing another person's animal, feeding poison to it </w:t>
      </w:r>
    </w:p>
    <w:p w:rsidR="006E18DA" w:rsidRPr="00B326CD"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Destruction, or any act of harm or damage </w:t>
      </w:r>
    </w:p>
    <w:p w:rsidR="006E18DA" w:rsidRPr="00B326CD"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 Touching, that is, mere touching, for instance, touching a precious work of art which could be damaged by mere touch</w:t>
      </w:r>
    </w:p>
    <w:p w:rsidR="00F74602" w:rsidRPr="00B326CD"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Use, that is, mere using without permission </w:t>
      </w:r>
    </w:p>
    <w:p w:rsidR="006E18DA" w:rsidRPr="00B326CD"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Driving another person's car without permission </w:t>
      </w:r>
    </w:p>
    <w:p w:rsidR="006E18DA" w:rsidRPr="00B326CD"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Filling another person's bottle with anything. </w:t>
      </w:r>
    </w:p>
    <w:p w:rsidR="006E18DA" w:rsidRPr="00B326CD" w:rsidRDefault="00F74602" w:rsidP="00F74602">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lastRenderedPageBreak/>
        <w:t>Throwing something</w:t>
      </w:r>
      <w:r w:rsidR="00822872" w:rsidRPr="00B326CD">
        <w:rPr>
          <w:rFonts w:ascii="Calibri" w:hAnsi="Calibri" w:cs="Calibri"/>
          <w:color w:val="000000" w:themeColor="text1"/>
          <w:sz w:val="26"/>
          <w:szCs w:val="26"/>
          <w:lang w:val="en"/>
        </w:rPr>
        <w:t xml:space="preserve"> at the chattel</w:t>
      </w:r>
    </w:p>
    <w:p w:rsidR="006E18DA" w:rsidRPr="00B326CD"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Damaging or causing any harm to a chattel, by any bodily or indirect contact, such as, running one's car into another person's car.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b/>
          <w:bCs/>
          <w:color w:val="000000" w:themeColor="text1"/>
          <w:sz w:val="26"/>
          <w:szCs w:val="26"/>
          <w:u w:val="single"/>
          <w:lang w:val="en"/>
        </w:rPr>
        <w:t xml:space="preserve">Differences between Trespass to Chattel, Conversion and Detinue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In the tort of trespass to goods, there is no taking away, stealing, conversion, detention or detinue of the goods from the owner; or person entitled to possession. This is the main difference between it and the torts of conversion, and detinue. However, in the tort of trespass to chattel there must be some act of interference, meddling, harm, injury, damage or destruction of the goods, against the desire of the owner, possessor, custodian or caretaker. Thus, the tort of trespass to chattel includes any interference, meddling, harm, injury, damage or destruction of goods against the desire of the person who has right to it.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The following cases will give clear illustrations of trespass to chattel.  There circumstances vary but they are all on chattels.</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In Davies v Lagos City Council (1973) 10CCHCJ 151, the defendant city council granted a hackney permit to the plaintiff to operate a taxi cab, which permit was meant for the exclusive use of the plaintiff. The plaintiff transferred the permit to a third party, whereupon the defendant council seized and detained the plaintiff‘s taxi cab. In an action for trespass to property, </w:t>
      </w:r>
      <w:proofErr w:type="spellStart"/>
      <w:r w:rsidRPr="00B326CD">
        <w:rPr>
          <w:rFonts w:ascii="Calibri" w:hAnsi="Calibri" w:cs="Calibri"/>
          <w:color w:val="000000" w:themeColor="text1"/>
          <w:sz w:val="26"/>
          <w:szCs w:val="26"/>
          <w:lang w:val="en"/>
        </w:rPr>
        <w:t>Adefarasin</w:t>
      </w:r>
      <w:proofErr w:type="spellEnd"/>
      <w:r w:rsidRPr="00B326CD">
        <w:rPr>
          <w:rFonts w:ascii="Calibri" w:hAnsi="Calibri" w:cs="Calibri"/>
          <w:color w:val="000000" w:themeColor="text1"/>
          <w:sz w:val="26"/>
          <w:szCs w:val="26"/>
          <w:lang w:val="en"/>
        </w:rPr>
        <w:t xml:space="preserve">  J. as he then was in the Lagos High Court held that although the defendant council was entitled to revoke the permit for non-compliance with regulations, however, it was not entitled to seize nor take possession of the plaintiffs vehicle. The defendant was therefore liable for trespass to chattel by seizing the plaintiff’s car. </w:t>
      </w:r>
    </w:p>
    <w:p w:rsidR="006E18DA" w:rsidRPr="00B326CD" w:rsidRDefault="00822872">
      <w:pPr>
        <w:widowControl w:val="0"/>
        <w:autoSpaceDE w:val="0"/>
        <w:autoSpaceDN w:val="0"/>
        <w:adjustRightInd w:val="0"/>
        <w:spacing w:after="200" w:line="360" w:lineRule="auto"/>
        <w:rPr>
          <w:rFonts w:ascii="Calibri" w:hAnsi="Calibri" w:cs="Calibri"/>
          <w:color w:val="000000" w:themeColor="text1"/>
          <w:sz w:val="26"/>
          <w:szCs w:val="26"/>
          <w:lang w:val="en"/>
        </w:rPr>
      </w:pPr>
      <w:r w:rsidRPr="00B326CD">
        <w:rPr>
          <w:rFonts w:ascii="Calibri" w:hAnsi="Calibri" w:cs="Calibri"/>
          <w:color w:val="000000" w:themeColor="text1"/>
          <w:sz w:val="26"/>
          <w:szCs w:val="26"/>
          <w:lang w:val="en"/>
        </w:rPr>
        <w:t xml:space="preserve">In </w:t>
      </w:r>
      <w:proofErr w:type="spellStart"/>
      <w:r w:rsidRPr="00B326CD">
        <w:rPr>
          <w:rFonts w:ascii="Calibri" w:hAnsi="Calibri" w:cs="Calibri"/>
          <w:color w:val="FF0000"/>
          <w:sz w:val="26"/>
          <w:szCs w:val="26"/>
          <w:lang w:val="en"/>
        </w:rPr>
        <w:t>Fouldes</w:t>
      </w:r>
      <w:proofErr w:type="spellEnd"/>
      <w:r w:rsidRPr="00B326CD">
        <w:rPr>
          <w:rFonts w:ascii="Calibri" w:hAnsi="Calibri" w:cs="Calibri"/>
          <w:color w:val="FF0000"/>
          <w:sz w:val="26"/>
          <w:szCs w:val="26"/>
          <w:lang w:val="en"/>
        </w:rPr>
        <w:t xml:space="preserve"> v Willoughby (1841) 151 ER 1153, </w:t>
      </w:r>
      <w:r w:rsidRPr="00B326CD">
        <w:rPr>
          <w:rFonts w:ascii="Calibri" w:hAnsi="Calibri" w:cs="Calibri"/>
          <w:color w:val="000000" w:themeColor="text1"/>
          <w:sz w:val="26"/>
          <w:szCs w:val="26"/>
          <w:lang w:val="en"/>
        </w:rPr>
        <w:t xml:space="preserve">the defendant was the manager of a ferry boat. The plaintiff who was a passenger entered the boat with his horses. The defendant </w:t>
      </w:r>
      <w:r w:rsidRPr="00B326CD">
        <w:rPr>
          <w:rFonts w:ascii="Calibri" w:hAnsi="Calibri" w:cs="Calibri"/>
          <w:color w:val="000000" w:themeColor="text1"/>
          <w:sz w:val="26"/>
          <w:szCs w:val="26"/>
          <w:lang w:val="en"/>
        </w:rPr>
        <w:lastRenderedPageBreak/>
        <w:t xml:space="preserve">and the plaintiff had a dispute and in order to induce the plaintiff to leave the boat, the defendant disembarked the horses of the plaintiff from the ferry. The plaintiff who was not ruffled remained on the boat and crossed over to the other side of the river. The plaintiff then sued the defendant for trespass to the horses. The court held: that the defendant was liable for trespass to the horses, by moving them ashore. It was also held that there was no conversion as the plaintiff still had title.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sidRPr="000620C2">
        <w:rPr>
          <w:rFonts w:ascii="Calibri" w:hAnsi="Calibri" w:cs="Calibri"/>
          <w:color w:val="FF0000"/>
          <w:sz w:val="26"/>
          <w:szCs w:val="26"/>
          <w:lang w:val="en"/>
        </w:rPr>
        <w:t>In Kirk v Gregory (1878) 1 EX D 55</w:t>
      </w:r>
      <w:r>
        <w:rPr>
          <w:rFonts w:ascii="Calibri" w:hAnsi="Calibri" w:cs="Calibri"/>
          <w:sz w:val="26"/>
          <w:szCs w:val="26"/>
          <w:lang w:val="en"/>
        </w:rPr>
        <w:t>, the movement of a deceased person's rings from one room in his house to another was held to be a trespass to chattel and nominal damages was awarded against the defendan</w:t>
      </w:r>
      <w:r w:rsidR="00846B97">
        <w:rPr>
          <w:rFonts w:ascii="Calibri" w:hAnsi="Calibri" w:cs="Calibri"/>
          <w:sz w:val="26"/>
          <w:szCs w:val="26"/>
          <w:lang w:val="en"/>
        </w:rPr>
        <w:t>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w:t>
      </w:r>
      <w:r w:rsidRPr="00F7073C">
        <w:rPr>
          <w:rFonts w:ascii="Calibri" w:hAnsi="Calibri" w:cs="Calibri"/>
          <w:color w:val="FF0000"/>
          <w:sz w:val="26"/>
          <w:szCs w:val="26"/>
          <w:lang w:val="en"/>
        </w:rPr>
        <w:t>Slater v Swann (1730) 93 ER 906</w:t>
      </w:r>
      <w:r>
        <w:rPr>
          <w:rFonts w:ascii="Calibri" w:hAnsi="Calibri" w:cs="Calibri"/>
          <w:sz w:val="26"/>
          <w:szCs w:val="26"/>
          <w:lang w:val="en"/>
        </w:rPr>
        <w:t xml:space="preserve">, beating the plaintiff’s animal was held to be a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sidRPr="00152263">
        <w:rPr>
          <w:rFonts w:ascii="Calibri" w:hAnsi="Calibri" w:cs="Calibri"/>
          <w:color w:val="FF0000"/>
          <w:sz w:val="26"/>
          <w:szCs w:val="26"/>
          <w:lang w:val="en"/>
        </w:rPr>
        <w:t xml:space="preserve">In </w:t>
      </w:r>
      <w:proofErr w:type="spellStart"/>
      <w:r w:rsidRPr="00152263">
        <w:rPr>
          <w:rFonts w:ascii="Calibri" w:hAnsi="Calibri" w:cs="Calibri"/>
          <w:color w:val="FF0000"/>
          <w:sz w:val="26"/>
          <w:szCs w:val="26"/>
          <w:lang w:val="en"/>
        </w:rPr>
        <w:t>Leame</w:t>
      </w:r>
      <w:proofErr w:type="spellEnd"/>
      <w:r w:rsidRPr="00152263">
        <w:rPr>
          <w:rFonts w:ascii="Calibri" w:hAnsi="Calibri" w:cs="Calibri"/>
          <w:color w:val="FF0000"/>
          <w:sz w:val="26"/>
          <w:szCs w:val="26"/>
          <w:lang w:val="en"/>
        </w:rPr>
        <w:t xml:space="preserve"> v Bray (1803) 102 ER 724</w:t>
      </w:r>
      <w:r>
        <w:rPr>
          <w:rFonts w:ascii="Calibri" w:hAnsi="Calibri" w:cs="Calibri"/>
          <w:sz w:val="26"/>
          <w:szCs w:val="26"/>
          <w:lang w:val="en"/>
        </w:rPr>
        <w:t>, this was an accident between two horse drawn carriages. The defendant negligently drove his carriage and collided with the carriage of the plaintiff. The court held that the accident was a trespass to chattel and the defendant was liable in damages to the plaintiff for the damage done to the coach of the plaintiff.</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Elements of Trespass to Chattel: What a Plaintiff Must Prove To Succeed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To succeed, a plaintiff must establish that the act of trespass was: </w:t>
      </w:r>
    </w:p>
    <w:p w:rsidR="006E18DA" w:rsidRPr="00A726D2" w:rsidRDefault="00822872" w:rsidP="00A726D2">
      <w:pPr>
        <w:pStyle w:val="ListParagraph"/>
        <w:widowControl w:val="0"/>
        <w:numPr>
          <w:ilvl w:val="0"/>
          <w:numId w:val="8"/>
        </w:numPr>
        <w:autoSpaceDE w:val="0"/>
        <w:autoSpaceDN w:val="0"/>
        <w:adjustRightInd w:val="0"/>
        <w:spacing w:after="200" w:line="360" w:lineRule="auto"/>
        <w:rPr>
          <w:rFonts w:ascii="Calibri" w:hAnsi="Calibri" w:cs="Calibri"/>
          <w:sz w:val="26"/>
          <w:szCs w:val="26"/>
          <w:lang w:val="en"/>
        </w:rPr>
      </w:pPr>
      <w:r w:rsidRPr="00A726D2">
        <w:rPr>
          <w:rFonts w:ascii="Calibri" w:hAnsi="Calibri" w:cs="Calibri"/>
          <w:sz w:val="26"/>
          <w:szCs w:val="26"/>
          <w:lang w:val="en"/>
        </w:rPr>
        <w:t>Intentional</w:t>
      </w:r>
    </w:p>
    <w:p w:rsidR="006E18DA" w:rsidRDefault="00822872" w:rsidP="00A726D2">
      <w:pPr>
        <w:pStyle w:val="ListParagraph"/>
        <w:widowControl w:val="0"/>
        <w:numPr>
          <w:ilvl w:val="0"/>
          <w:numId w:val="8"/>
        </w:numPr>
        <w:autoSpaceDE w:val="0"/>
        <w:autoSpaceDN w:val="0"/>
        <w:adjustRightInd w:val="0"/>
        <w:spacing w:after="200" w:line="360" w:lineRule="auto"/>
        <w:rPr>
          <w:rFonts w:ascii="Calibri" w:hAnsi="Calibri" w:cs="Calibri"/>
          <w:color w:val="FF0000"/>
          <w:sz w:val="26"/>
          <w:szCs w:val="26"/>
          <w:lang w:val="en"/>
        </w:rPr>
      </w:pPr>
      <w:r w:rsidRPr="00A726D2">
        <w:rPr>
          <w:rFonts w:ascii="Calibri" w:hAnsi="Calibri" w:cs="Calibri"/>
          <w:sz w:val="26"/>
          <w:szCs w:val="26"/>
          <w:lang w:val="en"/>
        </w:rPr>
        <w:t>Negligent</w:t>
      </w:r>
      <w:r w:rsidR="00736D9F">
        <w:rPr>
          <w:rFonts w:ascii="Calibri" w:hAnsi="Calibri" w:cs="Calibri"/>
          <w:sz w:val="26"/>
          <w:szCs w:val="26"/>
          <w:lang w:val="en"/>
        </w:rPr>
        <w:t xml:space="preserve">; </w:t>
      </w:r>
      <w:r w:rsidRPr="00A726D2">
        <w:rPr>
          <w:rFonts w:ascii="Calibri" w:hAnsi="Calibri" w:cs="Calibri"/>
          <w:sz w:val="26"/>
          <w:szCs w:val="26"/>
          <w:lang w:val="en"/>
        </w:rPr>
        <w:t xml:space="preserve"> </w:t>
      </w:r>
      <w:r w:rsidR="00846911">
        <w:rPr>
          <w:rFonts w:ascii="Calibri" w:hAnsi="Calibri" w:cs="Calibri"/>
          <w:sz w:val="26"/>
          <w:szCs w:val="26"/>
          <w:lang w:val="en"/>
        </w:rPr>
        <w:t>(</w:t>
      </w:r>
      <w:r w:rsidRPr="00152263">
        <w:rPr>
          <w:rFonts w:ascii="Calibri" w:hAnsi="Calibri" w:cs="Calibri"/>
          <w:color w:val="FF0000"/>
          <w:sz w:val="26"/>
          <w:szCs w:val="26"/>
          <w:lang w:val="en"/>
        </w:rPr>
        <w:t>National Coal Board v Evans &amp; Co. (1951) 2 KB 861</w:t>
      </w:r>
      <w:r w:rsidR="00846911">
        <w:rPr>
          <w:rFonts w:ascii="Calibri" w:hAnsi="Calibri" w:cs="Calibri"/>
          <w:color w:val="FF0000"/>
          <w:sz w:val="26"/>
          <w:szCs w:val="26"/>
          <w:lang w:val="en"/>
        </w:rPr>
        <w:t>)</w:t>
      </w:r>
    </w:p>
    <w:p w:rsidR="00846911" w:rsidRPr="00152263" w:rsidRDefault="00846911" w:rsidP="00846911">
      <w:pPr>
        <w:pStyle w:val="ListParagraph"/>
        <w:widowControl w:val="0"/>
        <w:autoSpaceDE w:val="0"/>
        <w:autoSpaceDN w:val="0"/>
        <w:adjustRightInd w:val="0"/>
        <w:spacing w:after="200" w:line="360" w:lineRule="auto"/>
        <w:rPr>
          <w:rFonts w:ascii="Calibri" w:hAnsi="Calibri" w:cs="Calibri"/>
          <w:color w:val="FF0000"/>
          <w:sz w:val="26"/>
          <w:szCs w:val="26"/>
          <w:lang w:val="en"/>
        </w:rPr>
      </w:pP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As a general rule, proving intention or negligence is very important as trespass to chattel is not a strict liability tort. However, accident, intentional or negligent trespass do not automatically give rise to liability per se, as an appropriate </w:t>
      </w:r>
      <w:r w:rsidR="00415390">
        <w:rPr>
          <w:rFonts w:ascii="Calibri" w:hAnsi="Calibri" w:cs="Calibri"/>
          <w:sz w:val="26"/>
          <w:szCs w:val="26"/>
          <w:lang w:val="en"/>
        </w:rPr>
        <w:t>defense</w:t>
      </w:r>
      <w:r>
        <w:rPr>
          <w:rFonts w:ascii="Calibri" w:hAnsi="Calibri" w:cs="Calibri"/>
          <w:sz w:val="26"/>
          <w:szCs w:val="26"/>
          <w:lang w:val="en"/>
        </w:rPr>
        <w:t xml:space="preserve">, may be pleaded to </w:t>
      </w:r>
      <w:r>
        <w:rPr>
          <w:rFonts w:ascii="Calibri" w:hAnsi="Calibri" w:cs="Calibri"/>
          <w:sz w:val="26"/>
          <w:szCs w:val="26"/>
          <w:lang w:val="en"/>
        </w:rPr>
        <w:lastRenderedPageBreak/>
        <w:t xml:space="preserve">avoid liability.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Persons Who May Sue For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Anyone who has possession or </w:t>
      </w:r>
      <w:r w:rsidR="00415390">
        <w:rPr>
          <w:rFonts w:ascii="Calibri" w:hAnsi="Calibri" w:cs="Calibri"/>
          <w:sz w:val="26"/>
          <w:szCs w:val="26"/>
          <w:lang w:val="en"/>
        </w:rPr>
        <w:t>caretaker ship</w:t>
      </w:r>
      <w:r>
        <w:rPr>
          <w:rFonts w:ascii="Calibri" w:hAnsi="Calibri" w:cs="Calibri"/>
          <w:sz w:val="26"/>
          <w:szCs w:val="26"/>
          <w:lang w:val="en"/>
        </w:rPr>
        <w:t xml:space="preserve">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 </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owners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bailers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lenders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assignees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trustees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finders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custodians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caretakers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 xml:space="preserve">Adverse possessors, because mere possession gives a right to sue to retain possession </w:t>
      </w:r>
    </w:p>
    <w:p w:rsidR="006E18DA" w:rsidRPr="00262485" w:rsidRDefault="00822872" w:rsidP="00262485">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262485">
        <w:rPr>
          <w:rFonts w:ascii="Calibri" w:hAnsi="Calibri" w:cs="Calibri"/>
          <w:sz w:val="26"/>
          <w:szCs w:val="26"/>
          <w:lang w:val="en"/>
        </w:rPr>
        <w:t>executors</w:t>
      </w:r>
    </w:p>
    <w:p w:rsidR="006E18DA" w:rsidRPr="00262485" w:rsidRDefault="00822872" w:rsidP="00262485">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262485">
        <w:rPr>
          <w:rFonts w:ascii="Calibri" w:hAnsi="Calibri" w:cs="Calibri"/>
          <w:sz w:val="26"/>
          <w:szCs w:val="26"/>
          <w:lang w:val="en"/>
        </w:rPr>
        <w:t>administrators of estates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National Coal Board v Evans &amp; Co. (supra), the defendant contractors were employed by a county council to work on land owned by the defendant council. A trench had to be </w:t>
      </w:r>
      <w:r>
        <w:rPr>
          <w:rFonts w:ascii="Calibri" w:hAnsi="Calibri" w:cs="Calibri"/>
          <w:sz w:val="26"/>
          <w:szCs w:val="26"/>
          <w:lang w:val="en"/>
        </w:rPr>
        <w:lastRenderedPageBreak/>
        <w:t>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6E18DA" w:rsidRDefault="00822872">
      <w:pPr>
        <w:widowControl w:val="0"/>
        <w:autoSpaceDE w:val="0"/>
        <w:autoSpaceDN w:val="0"/>
        <w:adjustRightInd w:val="0"/>
        <w:spacing w:after="200" w:line="360" w:lineRule="auto"/>
        <w:rPr>
          <w:rFonts w:ascii="Calibri" w:hAnsi="Calibri" w:cs="Calibri"/>
          <w:b/>
          <w:bCs/>
          <w:sz w:val="26"/>
          <w:szCs w:val="26"/>
          <w:lang w:val="en"/>
        </w:rPr>
      </w:pPr>
      <w:r>
        <w:rPr>
          <w:rFonts w:ascii="Calibri" w:hAnsi="Calibri" w:cs="Calibri"/>
          <w:b/>
          <w:bCs/>
          <w:sz w:val="26"/>
          <w:szCs w:val="26"/>
          <w:u w:val="single"/>
          <w:lang w:val="en"/>
        </w:rPr>
        <w:t xml:space="preserve">The </w:t>
      </w:r>
      <w:r w:rsidR="00262485">
        <w:rPr>
          <w:rFonts w:ascii="Calibri" w:hAnsi="Calibri" w:cs="Calibri"/>
          <w:b/>
          <w:bCs/>
          <w:sz w:val="26"/>
          <w:szCs w:val="26"/>
          <w:u w:val="single"/>
          <w:lang w:val="en"/>
        </w:rPr>
        <w:t>Defenses</w:t>
      </w:r>
      <w:r>
        <w:rPr>
          <w:rFonts w:ascii="Calibri" w:hAnsi="Calibri" w:cs="Calibri"/>
          <w:b/>
          <w:bCs/>
          <w:sz w:val="26"/>
          <w:szCs w:val="26"/>
          <w:u w:val="single"/>
          <w:lang w:val="en"/>
        </w:rPr>
        <w:t xml:space="preserve"> for Trespass to Chattel</w:t>
      </w:r>
      <w:r>
        <w:rPr>
          <w:rFonts w:ascii="Calibri" w:hAnsi="Calibri" w:cs="Calibri"/>
          <w:b/>
          <w:bCs/>
          <w:sz w:val="26"/>
          <w:szCs w:val="26"/>
          <w:lang w:val="en"/>
        </w:rPr>
        <w:t xml:space="preserv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an action for trespass to chattel, the </w:t>
      </w:r>
      <w:r w:rsidR="00262485">
        <w:rPr>
          <w:rFonts w:ascii="Calibri" w:hAnsi="Calibri" w:cs="Calibri"/>
          <w:sz w:val="26"/>
          <w:szCs w:val="26"/>
          <w:lang w:val="en"/>
        </w:rPr>
        <w:t>defenses</w:t>
      </w:r>
      <w:r>
        <w:rPr>
          <w:rFonts w:ascii="Calibri" w:hAnsi="Calibri" w:cs="Calibri"/>
          <w:sz w:val="26"/>
          <w:szCs w:val="26"/>
          <w:lang w:val="en"/>
        </w:rPr>
        <w:t xml:space="preserve"> a defendant may plead include: </w:t>
      </w:r>
    </w:p>
    <w:p w:rsidR="006E18DA" w:rsidRPr="00CE7964" w:rsidRDefault="00822872" w:rsidP="00CE7964">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Inevitable accident</w:t>
      </w:r>
    </w:p>
    <w:p w:rsidR="006E18DA" w:rsidRPr="00CE7964" w:rsidRDefault="00822872" w:rsidP="00CE7964">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 xml:space="preserve">Jus </w:t>
      </w:r>
      <w:proofErr w:type="spellStart"/>
      <w:r w:rsidRPr="00CE7964">
        <w:rPr>
          <w:rFonts w:ascii="Calibri" w:hAnsi="Calibri" w:cs="Calibri"/>
          <w:sz w:val="26"/>
          <w:szCs w:val="26"/>
          <w:lang w:val="en"/>
        </w:rPr>
        <w:t>tertii</w:t>
      </w:r>
      <w:proofErr w:type="spellEnd"/>
      <w:r w:rsidRPr="00CE7964">
        <w:rPr>
          <w:rFonts w:ascii="Calibri" w:hAnsi="Calibri" w:cs="Calibri"/>
          <w:sz w:val="26"/>
          <w:szCs w:val="26"/>
          <w:lang w:val="en"/>
        </w:rPr>
        <w:t xml:space="preserve">, that is, the title, or better right of a third party, provided that he has the authority of such third party. C.O.P. v </w:t>
      </w:r>
      <w:proofErr w:type="spellStart"/>
      <w:r w:rsidRPr="00CE7964">
        <w:rPr>
          <w:rFonts w:ascii="Calibri" w:hAnsi="Calibri" w:cs="Calibri"/>
          <w:sz w:val="26"/>
          <w:szCs w:val="26"/>
          <w:lang w:val="en"/>
        </w:rPr>
        <w:t>Oguntayo</w:t>
      </w:r>
      <w:proofErr w:type="spellEnd"/>
      <w:r w:rsidRPr="00CE7964">
        <w:rPr>
          <w:rFonts w:ascii="Calibri" w:hAnsi="Calibri" w:cs="Calibri"/>
          <w:sz w:val="26"/>
          <w:szCs w:val="26"/>
          <w:lang w:val="en"/>
        </w:rPr>
        <w:t xml:space="preserve"> (1993) 6 NWLR pt. 299, p. 259 SC.</w:t>
      </w:r>
    </w:p>
    <w:p w:rsidR="006E18DA" w:rsidRPr="00CE7964" w:rsidRDefault="00822872" w:rsidP="00CE7964">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Subsisting lien</w:t>
      </w:r>
    </w:p>
    <w:p w:rsidR="00C33EB3" w:rsidRDefault="00822872" w:rsidP="00C33EB3">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Subsisting bailment</w:t>
      </w:r>
    </w:p>
    <w:p w:rsidR="00C33EB3" w:rsidRDefault="00822872" w:rsidP="00C33EB3">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Limitation of time, as a result of the expiration of time specified for legal action</w:t>
      </w:r>
    </w:p>
    <w:p w:rsidR="006E18DA" w:rsidRPr="00C33EB3" w:rsidRDefault="00822872" w:rsidP="00C33EB3">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 xml:space="preserve">Honest conversion, or acting honestly, etc. </w:t>
      </w:r>
    </w:p>
    <w:p w:rsidR="006E18DA" w:rsidRDefault="00822872">
      <w:pPr>
        <w:widowControl w:val="0"/>
        <w:autoSpaceDE w:val="0"/>
        <w:autoSpaceDN w:val="0"/>
        <w:adjustRightInd w:val="0"/>
        <w:spacing w:after="200" w:line="360" w:lineRule="auto"/>
        <w:rPr>
          <w:rFonts w:ascii="Calibri" w:hAnsi="Calibri" w:cs="Calibri"/>
          <w:sz w:val="26"/>
          <w:szCs w:val="26"/>
          <w:u w:val="single"/>
          <w:lang w:val="en"/>
        </w:rPr>
      </w:pPr>
      <w:r>
        <w:rPr>
          <w:rFonts w:ascii="Calibri" w:hAnsi="Calibri" w:cs="Calibri"/>
          <w:b/>
          <w:bCs/>
          <w:sz w:val="26"/>
          <w:szCs w:val="26"/>
          <w:u w:val="single"/>
          <w:lang w:val="en"/>
        </w:rPr>
        <w:t xml:space="preserve">The Remedies for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remedies available to a person whose chattel has been meddled with, short of conversion or detinue are:</w:t>
      </w:r>
    </w:p>
    <w:p w:rsid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Payment of damages</w:t>
      </w:r>
    </w:p>
    <w:p w:rsid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Replacement of chattel</w:t>
      </w:r>
    </w:p>
    <w:p w:rsid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Payment of market price of the chattel</w:t>
      </w:r>
    </w:p>
    <w:p w:rsidR="006E18DA" w:rsidRP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Repair of the damage.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A frequent demonstration of these remedies is in motor accident cases. Where one vehicle runs into another, damages may be paid, or the parts of the vehicle that are affected may be replaced or repaired.</w:t>
      </w:r>
    </w:p>
    <w:p w:rsidR="007D3B57" w:rsidRDefault="007D3B57">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CONVERSION</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Conversion is any </w:t>
      </w:r>
      <w:proofErr w:type="spellStart"/>
      <w:r>
        <w:rPr>
          <w:rFonts w:ascii="Calibri" w:hAnsi="Calibri" w:cs="Calibri"/>
          <w:sz w:val="26"/>
          <w:szCs w:val="26"/>
          <w:lang w:val="en"/>
        </w:rPr>
        <w:t>inteference</w:t>
      </w:r>
      <w:proofErr w:type="spellEnd"/>
      <w:r>
        <w:rPr>
          <w:rFonts w:ascii="Calibri" w:hAnsi="Calibri" w:cs="Calibri"/>
          <w:sz w:val="26"/>
          <w:szCs w:val="26"/>
          <w:lang w:val="en"/>
        </w:rPr>
        <w:t xml:space="preserve">, possession or disposition of the property of another person, as if it is one's own without legal justification. In other words, conversion is dealing with another person's property as if it is one's own. Conversion is any dealing which denies a person of the title, possession, or use of his chattel. It is the assertion of a right that is </w:t>
      </w:r>
      <w:r w:rsidR="00874BB1">
        <w:rPr>
          <w:rFonts w:ascii="Calibri" w:hAnsi="Calibri" w:cs="Calibri"/>
          <w:sz w:val="26"/>
          <w:szCs w:val="26"/>
          <w:lang w:val="en"/>
        </w:rPr>
        <w:t xml:space="preserve">inconsistent with the </w:t>
      </w:r>
      <w:r>
        <w:rPr>
          <w:rFonts w:ascii="Calibri" w:hAnsi="Calibri" w:cs="Calibri"/>
          <w:sz w:val="26"/>
          <w:szCs w:val="26"/>
          <w:lang w:val="en"/>
        </w:rPr>
        <w:t xml:space="preserve"> rights of the person who has title, possession or right to use the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Essentially, Conversion is: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Any inconsistent dealing with a chattel, to which another person is entitled to immediate possession whereby the person is denied the use, </w:t>
      </w:r>
      <w:proofErr w:type="spellStart"/>
      <w:r>
        <w:rPr>
          <w:rFonts w:ascii="Calibri" w:hAnsi="Calibri" w:cs="Calibri"/>
          <w:sz w:val="26"/>
          <w:szCs w:val="26"/>
          <w:lang w:val="en"/>
        </w:rPr>
        <w:t>possesion</w:t>
      </w:r>
      <w:proofErr w:type="spellEnd"/>
      <w:r>
        <w:rPr>
          <w:rFonts w:ascii="Calibri" w:hAnsi="Calibri" w:cs="Calibri"/>
          <w:sz w:val="26"/>
          <w:szCs w:val="26"/>
          <w:lang w:val="en"/>
        </w:rPr>
        <w:t>, or title to it.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Thus, an owner can sue for conversion. Likewise, a person who has mere custody, temporary possession or </w:t>
      </w:r>
      <w:proofErr w:type="spellStart"/>
      <w:r>
        <w:rPr>
          <w:rFonts w:ascii="Calibri" w:hAnsi="Calibri" w:cs="Calibri"/>
          <w:sz w:val="26"/>
          <w:szCs w:val="26"/>
          <w:lang w:val="en"/>
        </w:rPr>
        <w:t>caretakership</w:t>
      </w:r>
      <w:proofErr w:type="spellEnd"/>
      <w:r>
        <w:rPr>
          <w:rFonts w:ascii="Calibri" w:hAnsi="Calibri" w:cs="Calibri"/>
          <w:sz w:val="26"/>
          <w:szCs w:val="26"/>
          <w:lang w:val="en"/>
        </w:rPr>
        <w:t xml:space="preserve"> can sue any third party who tries to detain, dispose, steal or otherwise convert such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North Central Wagon &amp; Finance Co. Ltd v Graham (1950) 1 All ER 780,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Differences between Conversion and Trespass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 xml:space="preserve">Conversion is different from trespass to chattels in two main respects. These are: </w:t>
      </w:r>
    </w:p>
    <w:p w:rsidR="002B593F" w:rsidRDefault="00822872" w:rsidP="002B593F">
      <w:pPr>
        <w:pStyle w:val="ListParagraph"/>
        <w:widowControl w:val="0"/>
        <w:numPr>
          <w:ilvl w:val="0"/>
          <w:numId w:val="12"/>
        </w:numPr>
        <w:autoSpaceDE w:val="0"/>
        <w:autoSpaceDN w:val="0"/>
        <w:adjustRightInd w:val="0"/>
        <w:spacing w:after="200" w:line="360" w:lineRule="auto"/>
        <w:rPr>
          <w:rFonts w:ascii="Calibri" w:hAnsi="Calibri" w:cs="Calibri"/>
          <w:sz w:val="26"/>
          <w:szCs w:val="26"/>
          <w:lang w:val="en"/>
        </w:rPr>
      </w:pPr>
      <w:r w:rsidRPr="0077386B">
        <w:rPr>
          <w:rFonts w:ascii="Calibri" w:hAnsi="Calibri" w:cs="Calibri"/>
          <w:sz w:val="26"/>
          <w:szCs w:val="26"/>
          <w:lang w:val="en"/>
        </w:rPr>
        <w:t xml:space="preserve">In conversion, the conduct of the defendant must deprive the owners of the possession of the chattel, or amount to a denial or dispute of the title of the owner. Conversion is known as stealing or theft in criminal law .Therefore, mere touching or moving of a chattel and so forth, only amount to trespass. See </w:t>
      </w:r>
      <w:proofErr w:type="spellStart"/>
      <w:r w:rsidRPr="0077386B">
        <w:rPr>
          <w:rFonts w:ascii="Calibri" w:hAnsi="Calibri" w:cs="Calibri"/>
          <w:sz w:val="26"/>
          <w:szCs w:val="26"/>
          <w:lang w:val="en"/>
        </w:rPr>
        <w:t>Fouldes</w:t>
      </w:r>
      <w:proofErr w:type="spellEnd"/>
      <w:r w:rsidRPr="0077386B">
        <w:rPr>
          <w:rFonts w:ascii="Calibri" w:hAnsi="Calibri" w:cs="Calibri"/>
          <w:sz w:val="26"/>
          <w:szCs w:val="26"/>
          <w:lang w:val="en"/>
        </w:rPr>
        <w:t xml:space="preserve"> v Willoughby (1841) 151 ER 1153.</w:t>
      </w:r>
    </w:p>
    <w:p w:rsidR="006E18DA" w:rsidRPr="002B593F" w:rsidRDefault="00822872" w:rsidP="002B593F">
      <w:pPr>
        <w:pStyle w:val="ListParagraph"/>
        <w:widowControl w:val="0"/>
        <w:numPr>
          <w:ilvl w:val="0"/>
          <w:numId w:val="12"/>
        </w:numPr>
        <w:autoSpaceDE w:val="0"/>
        <w:autoSpaceDN w:val="0"/>
        <w:adjustRightInd w:val="0"/>
        <w:spacing w:after="200" w:line="360" w:lineRule="auto"/>
        <w:rPr>
          <w:rFonts w:ascii="Calibri" w:hAnsi="Calibri" w:cs="Calibri"/>
          <w:sz w:val="26"/>
          <w:szCs w:val="26"/>
          <w:lang w:val="en"/>
        </w:rPr>
      </w:pPr>
      <w:r w:rsidRPr="002B593F">
        <w:rPr>
          <w:rFonts w:ascii="Calibri" w:hAnsi="Calibri" w:cs="Calibri"/>
          <w:sz w:val="26"/>
          <w:szCs w:val="26"/>
          <w:lang w:val="en"/>
        </w:rPr>
        <w:t xml:space="preserve">To maintain an action in conversion, the plaintiff need not be in actual possession of the chattel at the time of the interference. It is enough if the plaintiff has right to immediate possession of the chattel, that is, the right to demand for immediate possession of the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Ashby v </w:t>
      </w:r>
      <w:proofErr w:type="spellStart"/>
      <w:r>
        <w:rPr>
          <w:rFonts w:ascii="Calibri" w:hAnsi="Calibri" w:cs="Calibri"/>
          <w:sz w:val="26"/>
          <w:szCs w:val="26"/>
          <w:lang w:val="en"/>
        </w:rPr>
        <w:t>Tolhurst</w:t>
      </w:r>
      <w:proofErr w:type="spellEnd"/>
      <w:r>
        <w:rPr>
          <w:rFonts w:ascii="Calibri" w:hAnsi="Calibri" w:cs="Calibri"/>
          <w:sz w:val="26"/>
          <w:szCs w:val="26"/>
          <w:lang w:val="en"/>
        </w:rPr>
        <w:t xml:space="preserve"> (1937) 2 KB 242.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car park attendant who negligently allowed a car thief to drive away the plaintiff's car from a car park under his watch was held: not liable in conversion. The driver had possession of the car which he had parked, for he has right to immediate possession. The defendant car park attendant is a </w:t>
      </w:r>
      <w:proofErr w:type="spellStart"/>
      <w:r>
        <w:rPr>
          <w:rFonts w:ascii="Calibri" w:hAnsi="Calibri" w:cs="Calibri"/>
          <w:sz w:val="26"/>
          <w:szCs w:val="26"/>
          <w:lang w:val="en"/>
        </w:rPr>
        <w:t>bailee</w:t>
      </w:r>
      <w:proofErr w:type="spellEnd"/>
      <w:r>
        <w:rPr>
          <w:rFonts w:ascii="Calibri" w:hAnsi="Calibri" w:cs="Calibri"/>
          <w:sz w:val="26"/>
          <w:szCs w:val="26"/>
          <w:lang w:val="en"/>
        </w:rPr>
        <w:t xml:space="preserve"> who only guarantees the safety of the car that is bailed in the car park as a </w:t>
      </w:r>
      <w:proofErr w:type="spellStart"/>
      <w:r>
        <w:rPr>
          <w:rFonts w:ascii="Calibri" w:hAnsi="Calibri" w:cs="Calibri"/>
          <w:sz w:val="26"/>
          <w:szCs w:val="26"/>
          <w:lang w:val="en"/>
        </w:rPr>
        <w:t>bailee</w:t>
      </w:r>
      <w:proofErr w:type="spellEnd"/>
      <w:r>
        <w:rPr>
          <w:rFonts w:ascii="Calibri" w:hAnsi="Calibri" w:cs="Calibri"/>
          <w:sz w:val="26"/>
          <w:szCs w:val="26"/>
          <w:lang w:val="en"/>
        </w:rPr>
        <w:t xml:space="preserve">. The claimant should have sued in the tort of negligence for the loss of the car.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City Motor Properties Ltd v Southern Aerial Service (1961) CLR 477.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 owner of a chattel was held liable in conversion for dispossessing the plaintiff </w:t>
      </w:r>
      <w:proofErr w:type="spellStart"/>
      <w:r>
        <w:rPr>
          <w:rFonts w:ascii="Calibri" w:hAnsi="Calibri" w:cs="Calibri"/>
          <w:sz w:val="26"/>
          <w:szCs w:val="26"/>
          <w:lang w:val="en"/>
        </w:rPr>
        <w:t>bailee</w:t>
      </w:r>
      <w:proofErr w:type="spellEnd"/>
      <w:r>
        <w:rPr>
          <w:rFonts w:ascii="Calibri" w:hAnsi="Calibri" w:cs="Calibri"/>
          <w:sz w:val="26"/>
          <w:szCs w:val="26"/>
          <w:lang w:val="en"/>
        </w:rPr>
        <w:t xml:space="preserve"> of it, during the subsistence of the bailment, which was not unilaterally determinable at will by the plaintiff owner.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Adamson v Jarvis (1827) 130 ER 693.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 auctioneer was held entitled to be indemnified by a client who had instructed him to sell goods, to which as it was later discovered the client had no title.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In Hollins v Fowler (1875) LR 7 HL 757,</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 cotton broker acting on behalf of a client, for whom he often made purchases, bought cotton from a fraudster who had no title to the cotton. The broker then sold it to his client and received only his commission. At the suit of the true owner for conversion sale, and loss of the goods, the court held: that the broker was liable in conversion for the full value of the goods.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Examples of 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Conversion of a chattel, belonging to another person may be committed in many different ways. Examples of conversion include:</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881F28">
        <w:rPr>
          <w:rFonts w:ascii="Calibri" w:hAnsi="Calibri" w:cs="Calibri"/>
          <w:sz w:val="26"/>
          <w:szCs w:val="26"/>
          <w:lang w:val="en"/>
        </w:rPr>
        <w:t xml:space="preserve">Taking; Where a defendant takes a plaintiffs chattel out of the plaintiff s possession without lawful justification with the intent of exercising dominion over the goods permanently or even temporarily, there is conversion. </w:t>
      </w:r>
      <w:r w:rsidR="00881F28">
        <w:rPr>
          <w:rFonts w:ascii="Calibri" w:hAnsi="Calibri" w:cs="Calibri"/>
          <w:sz w:val="26"/>
          <w:szCs w:val="26"/>
          <w:lang w:val="en"/>
        </w:rPr>
        <w:t>Contrast</w:t>
      </w:r>
      <w:r w:rsidRPr="00881F28">
        <w:rPr>
          <w:rFonts w:ascii="Calibri" w:hAnsi="Calibri" w:cs="Calibri"/>
          <w:sz w:val="26"/>
          <w:szCs w:val="26"/>
          <w:lang w:val="en"/>
        </w:rPr>
        <w:t xml:space="preserve"> this proposition with the decisions in the cases of </w:t>
      </w:r>
      <w:proofErr w:type="spellStart"/>
      <w:r w:rsidRPr="00881F28">
        <w:rPr>
          <w:rFonts w:ascii="Calibri" w:hAnsi="Calibri" w:cs="Calibri"/>
          <w:sz w:val="26"/>
          <w:szCs w:val="26"/>
          <w:lang w:val="en"/>
        </w:rPr>
        <w:t>Fouldes</w:t>
      </w:r>
      <w:proofErr w:type="spellEnd"/>
      <w:r w:rsidRPr="00881F28">
        <w:rPr>
          <w:rFonts w:ascii="Calibri" w:hAnsi="Calibri" w:cs="Calibri"/>
          <w:sz w:val="26"/>
          <w:szCs w:val="26"/>
          <w:lang w:val="en"/>
        </w:rPr>
        <w:t xml:space="preserve"> v Willoughby (supra) and Davies v Lagos City Council (supra). On the other hand, a defendant may not be liable; if he merely moves the goods without denying the plaintiff of title. </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 xml:space="preserve">Using: Using a plaintiff’s chattels as if it is one's own, such as, by wearing the plaintiff’s </w:t>
      </w:r>
      <w:r w:rsidR="00D506D3" w:rsidRPr="00D506D3">
        <w:rPr>
          <w:rFonts w:ascii="Calibri" w:hAnsi="Calibri" w:cs="Calibri"/>
          <w:sz w:val="26"/>
          <w:szCs w:val="26"/>
          <w:lang w:val="en"/>
        </w:rPr>
        <w:t>jewelry</w:t>
      </w:r>
      <w:r w:rsidRPr="00D506D3">
        <w:rPr>
          <w:rFonts w:ascii="Calibri" w:hAnsi="Calibri" w:cs="Calibri"/>
          <w:sz w:val="26"/>
          <w:szCs w:val="26"/>
          <w:lang w:val="en"/>
        </w:rPr>
        <w:t xml:space="preserve">, as in the case of </w:t>
      </w:r>
      <w:proofErr w:type="spellStart"/>
      <w:r w:rsidRPr="00D506D3">
        <w:rPr>
          <w:rFonts w:ascii="Calibri" w:hAnsi="Calibri" w:cs="Calibri"/>
          <w:sz w:val="26"/>
          <w:szCs w:val="26"/>
          <w:lang w:val="en"/>
        </w:rPr>
        <w:t>Petre</w:t>
      </w:r>
      <w:proofErr w:type="spellEnd"/>
      <w:r w:rsidRPr="00D506D3">
        <w:rPr>
          <w:rFonts w:ascii="Calibri" w:hAnsi="Calibri" w:cs="Calibri"/>
          <w:sz w:val="26"/>
          <w:szCs w:val="26"/>
          <w:lang w:val="en"/>
        </w:rPr>
        <w:t xml:space="preserve"> v </w:t>
      </w:r>
      <w:proofErr w:type="spellStart"/>
      <w:r w:rsidRPr="00D506D3">
        <w:rPr>
          <w:rFonts w:ascii="Calibri" w:hAnsi="Calibri" w:cs="Calibri"/>
          <w:sz w:val="26"/>
          <w:szCs w:val="26"/>
          <w:lang w:val="en"/>
        </w:rPr>
        <w:t>Heneage</w:t>
      </w:r>
      <w:proofErr w:type="spellEnd"/>
      <w:r w:rsidRPr="00D506D3">
        <w:rPr>
          <w:rFonts w:ascii="Calibri" w:hAnsi="Calibri" w:cs="Calibri"/>
          <w:sz w:val="26"/>
          <w:szCs w:val="26"/>
          <w:lang w:val="en"/>
        </w:rPr>
        <w:t xml:space="preserve"> (1701) 88 ER 149, or using the plaintiff’s bottle to store wine as was the case in </w:t>
      </w:r>
      <w:r w:rsidR="00D506D3">
        <w:rPr>
          <w:rFonts w:ascii="Calibri" w:hAnsi="Calibri" w:cs="Calibri"/>
          <w:sz w:val="26"/>
          <w:szCs w:val="26"/>
          <w:lang w:val="en"/>
        </w:rPr>
        <w:t>Pen folds</w:t>
      </w:r>
      <w:r w:rsidRPr="00D506D3">
        <w:rPr>
          <w:rFonts w:ascii="Calibri" w:hAnsi="Calibri" w:cs="Calibri"/>
          <w:sz w:val="26"/>
          <w:szCs w:val="26"/>
          <w:lang w:val="en"/>
        </w:rPr>
        <w:t xml:space="preserve"> Wine Ltd v Elliot (supra) is a conversion of such chattel.</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Alteration: By changing its form howsoever.</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Consumption: By eating or using it up.</w:t>
      </w:r>
    </w:p>
    <w:p w:rsidR="00E703B8" w:rsidRDefault="00822872"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 xml:space="preserve">Destruction: By damaging or obliterating it. Mere damage of a chattel is not sufficient to make one liable for conversion. As a general rule of law, mere damage or destruction of a chattel without more, is a trespass to chattel in tort and also a malicious damage in criminal law. </w:t>
      </w:r>
    </w:p>
    <w:p w:rsidR="00E703B8" w:rsidRDefault="00E703B8"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lastRenderedPageBreak/>
        <w:t>Receiving</w:t>
      </w:r>
      <w:r w:rsidR="00822872" w:rsidRPr="00E703B8">
        <w:rPr>
          <w:rFonts w:ascii="Calibri" w:hAnsi="Calibri" w:cs="Calibri"/>
          <w:sz w:val="26"/>
          <w:szCs w:val="26"/>
          <w:lang w:val="en"/>
        </w:rPr>
        <w:t xml:space="preserve">: Involuntary receipt of goods is not conversion. However, the receiver must not willfully damage or destroy the goods unless the goods constitute a nuisance. Receiving a chattel from a third party who is not the owner is a conversion. This is wrongful, for it is an act of assisting the other person in the conversion of the chattel, or the receiving of stolen goods. </w:t>
      </w:r>
    </w:p>
    <w:p w:rsidR="00E703B8" w:rsidRDefault="00822872"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 xml:space="preserve">By Detention: Armory v </w:t>
      </w:r>
      <w:proofErr w:type="spellStart"/>
      <w:r w:rsidRPr="00E703B8">
        <w:rPr>
          <w:rFonts w:ascii="Calibri" w:hAnsi="Calibri" w:cs="Calibri"/>
          <w:sz w:val="26"/>
          <w:szCs w:val="26"/>
          <w:lang w:val="en"/>
        </w:rPr>
        <w:t>Delamirie</w:t>
      </w:r>
      <w:proofErr w:type="spellEnd"/>
      <w:r w:rsidRPr="00E703B8">
        <w:rPr>
          <w:rFonts w:ascii="Calibri" w:hAnsi="Calibri" w:cs="Calibri"/>
          <w:sz w:val="26"/>
          <w:szCs w:val="26"/>
          <w:lang w:val="en"/>
        </w:rPr>
        <w:t xml:space="preserve">  (1722) 93 ER 664. A chimney sweep's boy found a jewel and gave it to a jeweler for valuation. The jeweler knowing the circumstances, took the jewel, detained and refused to return it to the boy. They boy then sued the jeweler for conversion and for an order for return of the </w:t>
      </w:r>
      <w:r w:rsidR="00E703B8" w:rsidRPr="00E703B8">
        <w:rPr>
          <w:rFonts w:ascii="Calibri" w:hAnsi="Calibri" w:cs="Calibri"/>
          <w:sz w:val="26"/>
          <w:szCs w:val="26"/>
          <w:lang w:val="en"/>
        </w:rPr>
        <w:t>jewelry</w:t>
      </w:r>
      <w:r w:rsidRPr="00E703B8">
        <w:rPr>
          <w:rFonts w:ascii="Calibri" w:hAnsi="Calibri" w:cs="Calibri"/>
          <w:sz w:val="26"/>
          <w:szCs w:val="26"/>
          <w:lang w:val="en"/>
        </w:rPr>
        <w:t xml:space="preserve"> to him. The court held: that the jeweler was liable for conversion. A finder of a property has a good title, and he has a right or interest, to keep it against all persons, except the rightful owner of the property or his ag</w:t>
      </w:r>
      <w:r w:rsidR="00AB55B2">
        <w:rPr>
          <w:rFonts w:ascii="Calibri" w:hAnsi="Calibri" w:cs="Calibri"/>
          <w:sz w:val="26"/>
          <w:szCs w:val="26"/>
          <w:lang w:val="en"/>
        </w:rPr>
        <w:t xml:space="preserve">ent. </w:t>
      </w:r>
      <w:r w:rsidRPr="00E703B8">
        <w:rPr>
          <w:rFonts w:ascii="Calibri" w:hAnsi="Calibri" w:cs="Calibri"/>
          <w:sz w:val="26"/>
          <w:szCs w:val="26"/>
          <w:lang w:val="en"/>
        </w:rPr>
        <w:t xml:space="preserve"> However, a temporary reasonable refusal by the finder or custodian of a property to hand it over to a claimant, in order to verify the authenticity of the title of the claimant. is not actionable, except where the refusal is adverse to the owner's better title. </w:t>
      </w:r>
    </w:p>
    <w:p w:rsidR="00E703B8" w:rsidRDefault="00822872"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 xml:space="preserve">By wrongful delivery: Wrongfully delivery of a person's chattel to another person who does not have title or right to possession without legal justification is a conversion. </w:t>
      </w:r>
    </w:p>
    <w:p w:rsidR="001359AD" w:rsidRDefault="00822872" w:rsidP="001359AD">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 xml:space="preserve">Purchase: At common law, conversion is committed by a person who bought and took delivery of goods from a seller who has no title to the chattel nor right to sell them. Such as when a thief, steals and sells a chattel. A buyer in such a situation takes possession at his own risk, in accordance with the rule of law that acts of ownership are exercised at the owner’s peril. </w:t>
      </w:r>
    </w:p>
    <w:p w:rsidR="006E18DA" w:rsidRPr="001359AD" w:rsidRDefault="00822872" w:rsidP="001359AD">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1359AD">
        <w:rPr>
          <w:rFonts w:ascii="Calibri" w:hAnsi="Calibri" w:cs="Calibri"/>
          <w:sz w:val="26"/>
          <w:szCs w:val="26"/>
          <w:lang w:val="en"/>
        </w:rPr>
        <w:t xml:space="preserve">By Wrongful Disposition: Such as by sale, transfer of title or other wrongful disposition. In </w:t>
      </w:r>
      <w:proofErr w:type="spellStart"/>
      <w:r w:rsidRPr="001359AD">
        <w:rPr>
          <w:rFonts w:ascii="Calibri" w:hAnsi="Calibri" w:cs="Calibri"/>
          <w:sz w:val="26"/>
          <w:szCs w:val="26"/>
          <w:lang w:val="en"/>
        </w:rPr>
        <w:t>Chukwuka</w:t>
      </w:r>
      <w:proofErr w:type="spellEnd"/>
      <w:r w:rsidRPr="001359AD">
        <w:rPr>
          <w:rFonts w:ascii="Calibri" w:hAnsi="Calibri" w:cs="Calibri"/>
          <w:sz w:val="26"/>
          <w:szCs w:val="26"/>
          <w:lang w:val="en"/>
        </w:rPr>
        <w:t xml:space="preserve"> v C.F .A.O. Motors Ltd (1967) FNLR 168 at 170, The plaintiff sent his car to the defendant motor company for repairs. Thereafter, he </w:t>
      </w:r>
      <w:r w:rsidRPr="001359AD">
        <w:rPr>
          <w:rFonts w:ascii="Calibri" w:hAnsi="Calibri" w:cs="Calibri"/>
          <w:sz w:val="26"/>
          <w:szCs w:val="26"/>
          <w:lang w:val="en"/>
        </w:rPr>
        <w:lastRenderedPageBreak/>
        <w:t xml:space="preserve">failed to claim the car. Nine months later the defendants sold the car to a third party who reregistered it in his own name. The plaintiff sued for conversion. The High Court held: that the defendant was liable to the plaintiff for conversion of the car.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Innocent Receipt or Delivery Is Not 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Generally, innocent delivery, or innocent receipt are not torts, nor criminal </w:t>
      </w:r>
      <w:r w:rsidR="001359AD">
        <w:rPr>
          <w:rFonts w:ascii="Calibri" w:hAnsi="Calibri" w:cs="Calibri"/>
          <w:sz w:val="26"/>
          <w:szCs w:val="26"/>
          <w:lang w:val="en"/>
        </w:rPr>
        <w:t>offenses</w:t>
      </w:r>
      <w:r>
        <w:rPr>
          <w:rFonts w:ascii="Calibri" w:hAnsi="Calibri" w:cs="Calibri"/>
          <w:sz w:val="26"/>
          <w:szCs w:val="26"/>
          <w:lang w:val="en"/>
        </w:rPr>
        <w:t xml:space="preserve">.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p>
    <w:p w:rsidR="006E18DA" w:rsidRDefault="00822872">
      <w:pPr>
        <w:widowControl w:val="0"/>
        <w:autoSpaceDE w:val="0"/>
        <w:autoSpaceDN w:val="0"/>
        <w:adjustRightInd w:val="0"/>
        <w:spacing w:after="200" w:line="360" w:lineRule="auto"/>
        <w:rPr>
          <w:rFonts w:ascii="Calibri" w:hAnsi="Calibri" w:cs="Calibri"/>
          <w:sz w:val="26"/>
          <w:szCs w:val="26"/>
          <w:lang w:val="en"/>
        </w:rPr>
      </w:pPr>
      <w:proofErr w:type="spellStart"/>
      <w:r>
        <w:rPr>
          <w:rFonts w:ascii="Calibri" w:hAnsi="Calibri" w:cs="Calibri"/>
          <w:sz w:val="26"/>
          <w:szCs w:val="26"/>
          <w:lang w:val="en"/>
        </w:rPr>
        <w:t>Unipetrol</w:t>
      </w:r>
      <w:proofErr w:type="spellEnd"/>
      <w:r>
        <w:rPr>
          <w:rFonts w:ascii="Calibri" w:hAnsi="Calibri" w:cs="Calibri"/>
          <w:sz w:val="26"/>
          <w:szCs w:val="26"/>
          <w:lang w:val="en"/>
        </w:rPr>
        <w:t xml:space="preserve"> v Prima Tankers Ltd (1986) 5 NWLR </w:t>
      </w:r>
      <w:proofErr w:type="spellStart"/>
      <w:r>
        <w:rPr>
          <w:rFonts w:ascii="Calibri" w:hAnsi="Calibri" w:cs="Calibri"/>
          <w:sz w:val="26"/>
          <w:szCs w:val="26"/>
          <w:lang w:val="en"/>
        </w:rPr>
        <w:t>pt</w:t>
      </w:r>
      <w:proofErr w:type="spellEnd"/>
      <w:r>
        <w:rPr>
          <w:rFonts w:ascii="Calibri" w:hAnsi="Calibri" w:cs="Calibri"/>
          <w:sz w:val="26"/>
          <w:szCs w:val="26"/>
          <w:lang w:val="en"/>
        </w:rPr>
        <w:t xml:space="preserve"> 42  p. 532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oil tanker owners had a contract to carry </w:t>
      </w:r>
      <w:proofErr w:type="spellStart"/>
      <w:r>
        <w:rPr>
          <w:rFonts w:ascii="Calibri" w:hAnsi="Calibri" w:cs="Calibri"/>
          <w:sz w:val="26"/>
          <w:szCs w:val="26"/>
          <w:lang w:val="en"/>
        </w:rPr>
        <w:t>Unipetrol's</w:t>
      </w:r>
      <w:proofErr w:type="spellEnd"/>
      <w:r>
        <w:rPr>
          <w:rFonts w:ascii="Calibri" w:hAnsi="Calibri" w:cs="Calibri"/>
          <w:sz w:val="26"/>
          <w:szCs w:val="26"/>
          <w:lang w:val="en"/>
        </w:rPr>
        <w:t xml:space="preserve"> cargo of fuel from Port Harcourt. The captain of the vessel allegedly went elsewhere with the cargo of fuel. The plaintiff appellant </w:t>
      </w:r>
      <w:proofErr w:type="spellStart"/>
      <w:r>
        <w:rPr>
          <w:rFonts w:ascii="Calibri" w:hAnsi="Calibri" w:cs="Calibri"/>
          <w:sz w:val="26"/>
          <w:szCs w:val="26"/>
          <w:lang w:val="en"/>
        </w:rPr>
        <w:t>Unipetrol</w:t>
      </w:r>
      <w:proofErr w:type="spellEnd"/>
      <w:r>
        <w:rPr>
          <w:rFonts w:ascii="Calibri" w:hAnsi="Calibri" w:cs="Calibri"/>
          <w:sz w:val="26"/>
          <w:szCs w:val="26"/>
          <w:lang w:val="en"/>
        </w:rPr>
        <w:t xml:space="preserve">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See also FHA v </w:t>
      </w:r>
      <w:proofErr w:type="spellStart"/>
      <w:r>
        <w:rPr>
          <w:rFonts w:ascii="Calibri" w:hAnsi="Calibri" w:cs="Calibri"/>
          <w:sz w:val="26"/>
          <w:szCs w:val="26"/>
          <w:lang w:val="en"/>
        </w:rPr>
        <w:t>Sommer</w:t>
      </w:r>
      <w:proofErr w:type="spellEnd"/>
      <w:r>
        <w:rPr>
          <w:rFonts w:ascii="Calibri" w:hAnsi="Calibri" w:cs="Calibri"/>
          <w:sz w:val="26"/>
          <w:szCs w:val="26"/>
          <w:lang w:val="en"/>
        </w:rPr>
        <w:t xml:space="preserve"> (1986) 5 NWLR </w:t>
      </w:r>
      <w:proofErr w:type="spellStart"/>
      <w:r>
        <w:rPr>
          <w:rFonts w:ascii="Calibri" w:hAnsi="Calibri" w:cs="Calibri"/>
          <w:sz w:val="26"/>
          <w:szCs w:val="26"/>
          <w:lang w:val="en"/>
        </w:rPr>
        <w:t>pt</w:t>
      </w:r>
      <w:proofErr w:type="spellEnd"/>
      <w:r>
        <w:rPr>
          <w:rFonts w:ascii="Calibri" w:hAnsi="Calibri" w:cs="Calibri"/>
          <w:sz w:val="26"/>
          <w:szCs w:val="26"/>
          <w:lang w:val="en"/>
        </w:rPr>
        <w:t xml:space="preserve"> 17, p. 533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 In </w:t>
      </w:r>
      <w:proofErr w:type="spellStart"/>
      <w:r>
        <w:rPr>
          <w:rFonts w:ascii="Calibri" w:hAnsi="Calibri" w:cs="Calibri"/>
          <w:sz w:val="26"/>
          <w:szCs w:val="26"/>
          <w:lang w:val="en"/>
        </w:rPr>
        <w:t>Owena</w:t>
      </w:r>
      <w:proofErr w:type="spellEnd"/>
      <w:r>
        <w:rPr>
          <w:rFonts w:ascii="Calibri" w:hAnsi="Calibri" w:cs="Calibri"/>
          <w:sz w:val="26"/>
          <w:szCs w:val="26"/>
          <w:lang w:val="en"/>
        </w:rPr>
        <w:t xml:space="preserve"> Bank Nig. Ltd v Nigerian Sweets &amp; Confectionery Co. Ltd (1993) 4 NWLR pt. 290, p. 698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1st respondent was granted an import </w:t>
      </w:r>
      <w:r w:rsidR="001359AD">
        <w:rPr>
          <w:rFonts w:ascii="Calibri" w:hAnsi="Calibri" w:cs="Calibri"/>
          <w:sz w:val="26"/>
          <w:szCs w:val="26"/>
          <w:lang w:val="en"/>
        </w:rPr>
        <w:t>license</w:t>
      </w:r>
      <w:r>
        <w:rPr>
          <w:rFonts w:ascii="Calibri" w:hAnsi="Calibri" w:cs="Calibri"/>
          <w:sz w:val="26"/>
          <w:szCs w:val="26"/>
          <w:lang w:val="en"/>
        </w:rPr>
        <w:t xml:space="preserve"> by the Federal Ministry of Trade to import granulated sugar. However, the 2nd respondent opened a letter of credit and </w:t>
      </w:r>
      <w:r>
        <w:rPr>
          <w:rFonts w:ascii="Calibri" w:hAnsi="Calibri" w:cs="Calibri"/>
          <w:sz w:val="26"/>
          <w:szCs w:val="26"/>
          <w:lang w:val="en"/>
        </w:rPr>
        <w:lastRenderedPageBreak/>
        <w:t xml:space="preserve">imported the sugar. The 1st respondent sued for damages for the wrongful conversion of the import </w:t>
      </w:r>
      <w:r w:rsidR="001359AD">
        <w:rPr>
          <w:rFonts w:ascii="Calibri" w:hAnsi="Calibri" w:cs="Calibri"/>
          <w:sz w:val="26"/>
          <w:szCs w:val="26"/>
          <w:lang w:val="en"/>
        </w:rPr>
        <w:t>license</w:t>
      </w:r>
      <w:r>
        <w:rPr>
          <w:rFonts w:ascii="Calibri" w:hAnsi="Calibri" w:cs="Calibri"/>
          <w:sz w:val="26"/>
          <w:szCs w:val="26"/>
          <w:lang w:val="en"/>
        </w:rPr>
        <w:t xml:space="preserve">. On appeal by the bank, the Court of Appeal held: That the defendants were liable for conversion of the import </w:t>
      </w:r>
      <w:r w:rsidR="001359AD">
        <w:rPr>
          <w:rFonts w:ascii="Calibri" w:hAnsi="Calibri" w:cs="Calibri"/>
          <w:sz w:val="26"/>
          <w:szCs w:val="26"/>
          <w:lang w:val="en"/>
        </w:rPr>
        <w:t>license</w:t>
      </w:r>
      <w:r>
        <w:rPr>
          <w:rFonts w:ascii="Calibri" w:hAnsi="Calibri" w:cs="Calibri"/>
          <w:sz w:val="26"/>
          <w:szCs w:val="26"/>
          <w:lang w:val="en"/>
        </w:rPr>
        <w:t xml:space="preserve"> papers.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Thus, an action for conversion will lie in conversion for any corporeal personal property, including papers and title deeds.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conversion, negligence or intention is not relevant, and once the dealing with the chattel of another person is in such a circumstance that the owner is deprived of its use and possession, the tort of committed.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The Rules Relating To Finding Lost Property</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rules of law applicable to finding a lost property were authoritatively settled by the English Court of Appeal in the case of Parker v British Airways (1982) 1 </w:t>
      </w:r>
      <w:proofErr w:type="spellStart"/>
      <w:r>
        <w:rPr>
          <w:rFonts w:ascii="Calibri" w:hAnsi="Calibri" w:cs="Calibri"/>
          <w:sz w:val="26"/>
          <w:szCs w:val="26"/>
          <w:lang w:val="en"/>
        </w:rPr>
        <w:t>AllER</w:t>
      </w:r>
      <w:proofErr w:type="spellEnd"/>
      <w:r>
        <w:rPr>
          <w:rFonts w:ascii="Calibri" w:hAnsi="Calibri" w:cs="Calibri"/>
          <w:sz w:val="26"/>
          <w:szCs w:val="26"/>
          <w:lang w:val="en"/>
        </w:rPr>
        <w:t xml:space="preserve"> 834 CA. However, the rules are not often easy to apply. The rules applicable to finding lost property may be summarized as follows:</w:t>
      </w:r>
    </w:p>
    <w:p w:rsidR="00BD1F9B" w:rsidRDefault="00822872" w:rsidP="00BD1F9B">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BD1F9B">
        <w:rPr>
          <w:rFonts w:ascii="Calibri" w:hAnsi="Calibri" w:cs="Calibri"/>
          <w:sz w:val="26"/>
          <w:szCs w:val="26"/>
          <w:lang w:val="en"/>
        </w:rPr>
        <w:t>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r w:rsidR="00BD1F9B">
        <w:rPr>
          <w:rFonts w:ascii="Calibri" w:hAnsi="Calibri" w:cs="Calibri"/>
          <w:sz w:val="26"/>
          <w:szCs w:val="26"/>
          <w:lang w:val="en"/>
        </w:rPr>
        <w:t xml:space="preserve">. </w:t>
      </w:r>
    </w:p>
    <w:p w:rsidR="00484A75" w:rsidRDefault="00822872" w:rsidP="00484A75">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BD1F9B">
        <w:rPr>
          <w:rFonts w:ascii="Calibri" w:hAnsi="Calibri" w:cs="Calibri"/>
          <w:sz w:val="26"/>
          <w:szCs w:val="26"/>
          <w:lang w:val="en"/>
        </w:rPr>
        <w:t>Any servant, or agent who finds a lost property in the course his employment, does so on behalf of his employer, who by law acquires the rights of a finder</w:t>
      </w:r>
      <w:r w:rsidR="00484A75">
        <w:rPr>
          <w:rFonts w:ascii="Calibri" w:hAnsi="Calibri" w:cs="Calibri"/>
          <w:sz w:val="26"/>
          <w:szCs w:val="26"/>
          <w:lang w:val="en"/>
        </w:rPr>
        <w:t>.</w:t>
      </w:r>
    </w:p>
    <w:p w:rsidR="00484A75" w:rsidRDefault="00822872" w:rsidP="00484A75">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484A75">
        <w:rPr>
          <w:rFonts w:ascii="Calibri" w:hAnsi="Calibri" w:cs="Calibri"/>
          <w:sz w:val="26"/>
          <w:szCs w:val="26"/>
          <w:lang w:val="en"/>
        </w:rPr>
        <w:t xml:space="preserve">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feed below the surface were held as belonging to the land owner in the case of </w:t>
      </w:r>
      <w:proofErr w:type="spellStart"/>
      <w:r w:rsidRPr="00484A75">
        <w:rPr>
          <w:rFonts w:ascii="Calibri" w:hAnsi="Calibri" w:cs="Calibri"/>
          <w:sz w:val="26"/>
          <w:szCs w:val="26"/>
          <w:lang w:val="en"/>
        </w:rPr>
        <w:t>Elwes</w:t>
      </w:r>
      <w:proofErr w:type="spellEnd"/>
      <w:r w:rsidRPr="00484A75">
        <w:rPr>
          <w:rFonts w:ascii="Calibri" w:hAnsi="Calibri" w:cs="Calibri"/>
          <w:sz w:val="26"/>
          <w:szCs w:val="26"/>
          <w:lang w:val="en"/>
        </w:rPr>
        <w:t xml:space="preserve"> v Briggs </w:t>
      </w:r>
      <w:r w:rsidRPr="00484A75">
        <w:rPr>
          <w:rFonts w:ascii="Calibri" w:hAnsi="Calibri" w:cs="Calibri"/>
          <w:sz w:val="26"/>
          <w:szCs w:val="26"/>
          <w:lang w:val="en"/>
        </w:rPr>
        <w:lastRenderedPageBreak/>
        <w:t xml:space="preserve">Gas (1886) 33 </w:t>
      </w:r>
      <w:proofErr w:type="spellStart"/>
      <w:r w:rsidRPr="00484A75">
        <w:rPr>
          <w:rFonts w:ascii="Calibri" w:hAnsi="Calibri" w:cs="Calibri"/>
          <w:sz w:val="26"/>
          <w:szCs w:val="26"/>
          <w:lang w:val="en"/>
        </w:rPr>
        <w:t>Ch</w:t>
      </w:r>
      <w:proofErr w:type="spellEnd"/>
      <w:r w:rsidRPr="00484A75">
        <w:rPr>
          <w:rFonts w:ascii="Calibri" w:hAnsi="Calibri" w:cs="Calibri"/>
          <w:sz w:val="26"/>
          <w:szCs w:val="26"/>
          <w:lang w:val="en"/>
        </w:rPr>
        <w:t xml:space="preserve"> D 562.</w:t>
      </w:r>
      <w:r w:rsidR="00484A75">
        <w:rPr>
          <w:rFonts w:ascii="Calibri" w:hAnsi="Calibri" w:cs="Calibri"/>
          <w:sz w:val="26"/>
          <w:szCs w:val="26"/>
          <w:lang w:val="en"/>
        </w:rPr>
        <w:t xml:space="preserve"> </w:t>
      </w:r>
    </w:p>
    <w:p w:rsidR="006E18DA" w:rsidRPr="00484A75" w:rsidRDefault="00822872" w:rsidP="00484A75">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484A75">
        <w:rPr>
          <w:rFonts w:ascii="Calibri" w:hAnsi="Calibri" w:cs="Calibri"/>
          <w:sz w:val="26"/>
          <w:szCs w:val="26"/>
          <w:lang w:val="en"/>
        </w:rPr>
        <w:t>However, an occupier of premises does not have superior rights to those of a finder in respect of goods found on or in the premises, except before the finding, the occupier has manifested an intention to exercise control over the premises,</w:t>
      </w:r>
      <w:r w:rsidR="00484A75">
        <w:rPr>
          <w:rFonts w:ascii="Calibri" w:hAnsi="Calibri" w:cs="Calibri"/>
          <w:sz w:val="26"/>
          <w:szCs w:val="26"/>
          <w:lang w:val="en"/>
        </w:rPr>
        <w:t xml:space="preserve"> </w:t>
      </w:r>
      <w:r w:rsidRPr="00484A75">
        <w:rPr>
          <w:rFonts w:ascii="Calibri" w:hAnsi="Calibri" w:cs="Calibri"/>
          <w:sz w:val="26"/>
          <w:szCs w:val="26"/>
          <w:lang w:val="en"/>
        </w:rPr>
        <w:t>and things on it.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Parker v British Airways (supra),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See also South Staffordshire Water Co v Sharman (1896) 2 QB 44 and Waverley Borough Council v Fletcher (1995) 3 WLR 772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Bridges v </w:t>
      </w:r>
      <w:proofErr w:type="spellStart"/>
      <w:r>
        <w:rPr>
          <w:rFonts w:ascii="Calibri" w:hAnsi="Calibri" w:cs="Calibri"/>
          <w:sz w:val="26"/>
          <w:szCs w:val="26"/>
          <w:lang w:val="en"/>
        </w:rPr>
        <w:t>Hawkesworth</w:t>
      </w:r>
      <w:proofErr w:type="spellEnd"/>
      <w:r>
        <w:rPr>
          <w:rFonts w:ascii="Calibri" w:hAnsi="Calibri" w:cs="Calibri"/>
          <w:sz w:val="26"/>
          <w:szCs w:val="26"/>
          <w:lang w:val="en"/>
        </w:rPr>
        <w:t xml:space="preserve">  (1851) 21 LJ QB 75.</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plaintiff finder of a packet of bank notes lying on the floor, in the public part of a shop was held entitled to the money instead of the shop owner, upon the failure of the rightful owner to come forward to claim the money. See also Hannah v Peel (1945) KB 509 and Moffatt v </w:t>
      </w:r>
      <w:proofErr w:type="spellStart"/>
      <w:r>
        <w:rPr>
          <w:rFonts w:ascii="Calibri" w:hAnsi="Calibri" w:cs="Calibri"/>
          <w:sz w:val="26"/>
          <w:szCs w:val="26"/>
          <w:lang w:val="en"/>
        </w:rPr>
        <w:t>Kazana</w:t>
      </w:r>
      <w:proofErr w:type="spellEnd"/>
      <w:r>
        <w:rPr>
          <w:rFonts w:ascii="Calibri" w:hAnsi="Calibri" w:cs="Calibri"/>
          <w:sz w:val="26"/>
          <w:szCs w:val="26"/>
          <w:lang w:val="en"/>
        </w:rPr>
        <w:t xml:space="preserve"> (1969) 2 QB 153.</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As a general rule of law, anybody who has a finder's right over a lost property, has an obligation in law to take reasonable steps to trace the true owner of the lost property, before he may lawfully exercise the rights of an owner over the property he found.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Who May Sue For Conversion?</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tort of conversion, like other trespass to chattel, is mainly an interference with </w:t>
      </w:r>
      <w:r>
        <w:rPr>
          <w:rFonts w:ascii="Calibri" w:hAnsi="Calibri" w:cs="Calibri"/>
          <w:sz w:val="26"/>
          <w:szCs w:val="26"/>
          <w:lang w:val="en"/>
        </w:rPr>
        <w:lastRenderedPageBreak/>
        <w:t xml:space="preserve">possession. Those who may sue in the tort of conversion include: </w:t>
      </w:r>
    </w:p>
    <w:p w:rsidR="005156BF" w:rsidRPr="005156BF" w:rsidRDefault="00822872" w:rsidP="005156BF">
      <w:pPr>
        <w:pStyle w:val="ListParagraph"/>
        <w:widowControl w:val="0"/>
        <w:numPr>
          <w:ilvl w:val="0"/>
          <w:numId w:val="15"/>
        </w:numPr>
        <w:autoSpaceDE w:val="0"/>
        <w:autoSpaceDN w:val="0"/>
        <w:adjustRightInd w:val="0"/>
        <w:spacing w:after="200" w:line="360" w:lineRule="auto"/>
        <w:rPr>
          <w:rFonts w:ascii="Calibri" w:hAnsi="Calibri" w:cs="Calibri"/>
          <w:b/>
          <w:bCs/>
          <w:sz w:val="26"/>
          <w:szCs w:val="26"/>
          <w:u w:val="single"/>
          <w:lang w:val="en"/>
        </w:rPr>
      </w:pPr>
      <w:r w:rsidRPr="005156BF">
        <w:rPr>
          <w:rFonts w:ascii="Calibri" w:hAnsi="Calibri" w:cs="Calibri"/>
          <w:sz w:val="26"/>
          <w:szCs w:val="26"/>
          <w:lang w:val="en"/>
        </w:rPr>
        <w:t xml:space="preserve">Owners: An owner in possession, or who has right to immediate possession may sue another person for conversion. </w:t>
      </w:r>
    </w:p>
    <w:p w:rsidR="006E18DA" w:rsidRPr="005156BF" w:rsidRDefault="00822872" w:rsidP="005156BF">
      <w:pPr>
        <w:pStyle w:val="ListParagraph"/>
        <w:widowControl w:val="0"/>
        <w:numPr>
          <w:ilvl w:val="0"/>
          <w:numId w:val="15"/>
        </w:numPr>
        <w:autoSpaceDE w:val="0"/>
        <w:autoSpaceDN w:val="0"/>
        <w:adjustRightInd w:val="0"/>
        <w:spacing w:after="200" w:line="360" w:lineRule="auto"/>
        <w:rPr>
          <w:rFonts w:ascii="Calibri" w:hAnsi="Calibri" w:cs="Calibri"/>
          <w:b/>
          <w:bCs/>
          <w:sz w:val="26"/>
          <w:szCs w:val="26"/>
          <w:u w:val="single"/>
          <w:lang w:val="en"/>
        </w:rPr>
      </w:pPr>
      <w:proofErr w:type="spellStart"/>
      <w:r w:rsidRPr="005156BF">
        <w:rPr>
          <w:rFonts w:ascii="Calibri" w:hAnsi="Calibri" w:cs="Calibri"/>
          <w:sz w:val="26"/>
          <w:szCs w:val="26"/>
          <w:lang w:val="en"/>
        </w:rPr>
        <w:t>Bailees</w:t>
      </w:r>
      <w:proofErr w:type="spellEnd"/>
      <w:r w:rsidRPr="005156BF">
        <w:rPr>
          <w:rFonts w:ascii="Calibri" w:hAnsi="Calibri" w:cs="Calibri"/>
          <w:sz w:val="26"/>
          <w:szCs w:val="26"/>
          <w:lang w:val="en"/>
        </w:rPr>
        <w:t xml:space="preserve">: A </w:t>
      </w:r>
      <w:proofErr w:type="spellStart"/>
      <w:r w:rsidRPr="005156BF">
        <w:rPr>
          <w:rFonts w:ascii="Calibri" w:hAnsi="Calibri" w:cs="Calibri"/>
          <w:sz w:val="26"/>
          <w:szCs w:val="26"/>
          <w:lang w:val="en"/>
        </w:rPr>
        <w:t>bailee</w:t>
      </w:r>
      <w:proofErr w:type="spellEnd"/>
      <w:r w:rsidRPr="005156BF">
        <w:rPr>
          <w:rFonts w:ascii="Calibri" w:hAnsi="Calibri" w:cs="Calibri"/>
          <w:sz w:val="26"/>
          <w:szCs w:val="26"/>
          <w:lang w:val="en"/>
        </w:rPr>
        <w:t xml:space="preserve"> of a chattel may sue another person for conversion of a chattel or goods bailed with him. However, a </w:t>
      </w:r>
      <w:proofErr w:type="spellStart"/>
      <w:r w:rsidRPr="005156BF">
        <w:rPr>
          <w:rFonts w:ascii="Calibri" w:hAnsi="Calibri" w:cs="Calibri"/>
          <w:sz w:val="26"/>
          <w:szCs w:val="26"/>
          <w:lang w:val="en"/>
        </w:rPr>
        <w:t>bailor</w:t>
      </w:r>
      <w:proofErr w:type="spellEnd"/>
      <w:r w:rsidRPr="005156BF">
        <w:rPr>
          <w:rFonts w:ascii="Calibri" w:hAnsi="Calibri" w:cs="Calibri"/>
          <w:sz w:val="26"/>
          <w:szCs w:val="26"/>
          <w:lang w:val="en"/>
        </w:rPr>
        <w:t xml:space="preserve"> at will has title to immediate possession of a chattel he has deposited with a </w:t>
      </w:r>
      <w:proofErr w:type="spellStart"/>
      <w:r w:rsidRPr="005156BF">
        <w:rPr>
          <w:rFonts w:ascii="Calibri" w:hAnsi="Calibri" w:cs="Calibri"/>
          <w:sz w:val="26"/>
          <w:szCs w:val="26"/>
          <w:lang w:val="en"/>
        </w:rPr>
        <w:t>bailee</w:t>
      </w:r>
      <w:proofErr w:type="spellEnd"/>
      <w:r w:rsidRPr="005156BF">
        <w:rPr>
          <w:rFonts w:ascii="Calibri" w:hAnsi="Calibri" w:cs="Calibri"/>
          <w:sz w:val="26"/>
          <w:szCs w:val="26"/>
          <w:lang w:val="en"/>
        </w:rPr>
        <w:t xml:space="preserve"> and can maintain action against a </w:t>
      </w:r>
      <w:proofErr w:type="spellStart"/>
      <w:r w:rsidRPr="005156BF">
        <w:rPr>
          <w:rFonts w:ascii="Calibri" w:hAnsi="Calibri" w:cs="Calibri"/>
          <w:sz w:val="26"/>
          <w:szCs w:val="26"/>
          <w:lang w:val="en"/>
        </w:rPr>
        <w:t>bailee</w:t>
      </w:r>
      <w:proofErr w:type="spellEnd"/>
      <w:r w:rsidRPr="005156BF">
        <w:rPr>
          <w:rFonts w:ascii="Calibri" w:hAnsi="Calibri" w:cs="Calibri"/>
          <w:sz w:val="26"/>
          <w:szCs w:val="26"/>
          <w:lang w:val="en"/>
        </w:rPr>
        <w:t xml:space="preserve"> for 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w:t>
      </w:r>
      <w:proofErr w:type="spellStart"/>
      <w:r>
        <w:rPr>
          <w:rFonts w:ascii="Calibri" w:hAnsi="Calibri" w:cs="Calibri"/>
          <w:sz w:val="26"/>
          <w:szCs w:val="26"/>
          <w:lang w:val="en"/>
        </w:rPr>
        <w:t>Winkfield</w:t>
      </w:r>
      <w:proofErr w:type="spellEnd"/>
      <w:r>
        <w:rPr>
          <w:rFonts w:ascii="Calibri" w:hAnsi="Calibri" w:cs="Calibri"/>
          <w:sz w:val="26"/>
          <w:szCs w:val="26"/>
          <w:lang w:val="en"/>
        </w:rPr>
        <w:t xml:space="preserve"> (1902) P. 42 at 60.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w:t>
      </w:r>
      <w:proofErr w:type="spellStart"/>
      <w:r>
        <w:rPr>
          <w:rFonts w:ascii="Calibri" w:hAnsi="Calibri" w:cs="Calibri"/>
          <w:sz w:val="26"/>
          <w:szCs w:val="26"/>
          <w:lang w:val="en"/>
        </w:rPr>
        <w:t>Winkfield</w:t>
      </w:r>
      <w:proofErr w:type="spellEnd"/>
      <w:r>
        <w:rPr>
          <w:rFonts w:ascii="Calibri" w:hAnsi="Calibri" w:cs="Calibri"/>
          <w:sz w:val="26"/>
          <w:szCs w:val="26"/>
          <w:lang w:val="en"/>
        </w:rPr>
        <w:t xml:space="preserve">, a ship ran into another ship, a </w:t>
      </w:r>
      <w:r w:rsidR="00293C5D">
        <w:rPr>
          <w:rFonts w:ascii="Calibri" w:hAnsi="Calibri" w:cs="Calibri"/>
          <w:sz w:val="26"/>
          <w:szCs w:val="26"/>
          <w:lang w:val="en"/>
        </w:rPr>
        <w:t>mail ship</w:t>
      </w:r>
      <w:r>
        <w:rPr>
          <w:rFonts w:ascii="Calibri" w:hAnsi="Calibri" w:cs="Calibri"/>
          <w:sz w:val="26"/>
          <w:szCs w:val="26"/>
          <w:lang w:val="en"/>
        </w:rPr>
        <w:t xml:space="preserve"> which sank. The Post-Master General though not the owner of the mails in the ship that sank was held entitled to sue the owners of the </w:t>
      </w:r>
      <w:proofErr w:type="spellStart"/>
      <w:r>
        <w:rPr>
          <w:rFonts w:ascii="Calibri" w:hAnsi="Calibri" w:cs="Calibri"/>
          <w:sz w:val="26"/>
          <w:szCs w:val="26"/>
          <w:lang w:val="en"/>
        </w:rPr>
        <w:t>Winkfield</w:t>
      </w:r>
      <w:proofErr w:type="spellEnd"/>
      <w:r>
        <w:rPr>
          <w:rFonts w:ascii="Calibri" w:hAnsi="Calibri" w:cs="Calibri"/>
          <w:sz w:val="26"/>
          <w:szCs w:val="26"/>
          <w:lang w:val="en"/>
        </w:rPr>
        <w:t xml:space="preserve">, as a </w:t>
      </w:r>
      <w:proofErr w:type="spellStart"/>
      <w:r>
        <w:rPr>
          <w:rFonts w:ascii="Calibri" w:hAnsi="Calibri" w:cs="Calibri"/>
          <w:sz w:val="26"/>
          <w:szCs w:val="26"/>
          <w:lang w:val="en"/>
        </w:rPr>
        <w:t>bailee</w:t>
      </w:r>
      <w:proofErr w:type="spellEnd"/>
      <w:r>
        <w:rPr>
          <w:rFonts w:ascii="Calibri" w:hAnsi="Calibri" w:cs="Calibri"/>
          <w:sz w:val="26"/>
          <w:szCs w:val="26"/>
          <w:lang w:val="en"/>
        </w:rPr>
        <w:t xml:space="preserve"> in possession for the value of the mails that were lost in the sunk ship. COLLINS MR in the English Court of Appeal held: that the owners of the </w:t>
      </w:r>
      <w:proofErr w:type="spellStart"/>
      <w:r>
        <w:rPr>
          <w:rFonts w:ascii="Calibri" w:hAnsi="Calibri" w:cs="Calibri"/>
          <w:sz w:val="26"/>
          <w:szCs w:val="26"/>
          <w:lang w:val="en"/>
        </w:rPr>
        <w:t>Winkfield</w:t>
      </w:r>
      <w:proofErr w:type="spellEnd"/>
      <w:r>
        <w:rPr>
          <w:rFonts w:ascii="Calibri" w:hAnsi="Calibri" w:cs="Calibri"/>
          <w:sz w:val="26"/>
          <w:szCs w:val="26"/>
          <w:lang w:val="en"/>
        </w:rPr>
        <w:t xml:space="preserve"> were liable and that “As between a </w:t>
      </w:r>
      <w:proofErr w:type="spellStart"/>
      <w:r>
        <w:rPr>
          <w:rFonts w:ascii="Calibri" w:hAnsi="Calibri" w:cs="Calibri"/>
          <w:sz w:val="26"/>
          <w:szCs w:val="26"/>
          <w:lang w:val="en"/>
        </w:rPr>
        <w:t>bailee</w:t>
      </w:r>
      <w:proofErr w:type="spellEnd"/>
      <w:r>
        <w:rPr>
          <w:rFonts w:ascii="Calibri" w:hAnsi="Calibri" w:cs="Calibri"/>
          <w:sz w:val="26"/>
          <w:szCs w:val="26"/>
          <w:lang w:val="en"/>
        </w:rPr>
        <w:t xml:space="preserve"> and a stranger, possession gives title”.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Other persons who may have right to immediate possession and therefore, may be able to sue another person for conversion of a chattel include; Holders of lien and pledge, Buyers, </w:t>
      </w:r>
      <w:r w:rsidR="00293C5D">
        <w:rPr>
          <w:rFonts w:ascii="Calibri" w:hAnsi="Calibri" w:cs="Calibri"/>
          <w:sz w:val="26"/>
          <w:szCs w:val="26"/>
          <w:lang w:val="en"/>
        </w:rPr>
        <w:t>Assignees</w:t>
      </w:r>
      <w:r>
        <w:rPr>
          <w:rFonts w:ascii="Calibri" w:hAnsi="Calibri" w:cs="Calibri"/>
          <w:sz w:val="26"/>
          <w:szCs w:val="26"/>
          <w:lang w:val="en"/>
        </w:rPr>
        <w:t>, Licensees, Trustees, Finders</w:t>
      </w:r>
      <w:r w:rsidR="005B1BE1">
        <w:rPr>
          <w:rFonts w:ascii="Calibri" w:hAnsi="Calibri" w:cs="Calibri"/>
          <w:sz w:val="26"/>
          <w:szCs w:val="26"/>
          <w:lang w:val="en"/>
        </w:rPr>
        <w: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 </w:t>
      </w:r>
      <w:proofErr w:type="spellStart"/>
      <w:r>
        <w:rPr>
          <w:rFonts w:ascii="Calibri" w:hAnsi="Calibri" w:cs="Calibri"/>
          <w:b/>
          <w:bCs/>
          <w:sz w:val="26"/>
          <w:szCs w:val="26"/>
          <w:u w:val="single"/>
          <w:lang w:val="en"/>
        </w:rPr>
        <w:t>Defences</w:t>
      </w:r>
      <w:proofErr w:type="spellEnd"/>
      <w:r>
        <w:rPr>
          <w:rFonts w:ascii="Calibri" w:hAnsi="Calibri" w:cs="Calibri"/>
          <w:b/>
          <w:bCs/>
          <w:sz w:val="26"/>
          <w:szCs w:val="26"/>
          <w:u w:val="single"/>
          <w:lang w:val="en"/>
        </w:rPr>
        <w:t xml:space="preserve"> for Conversion of A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an action for conversion of a chattel, the defendant may plead: </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 xml:space="preserve">Jus </w:t>
      </w:r>
      <w:proofErr w:type="spellStart"/>
      <w:r w:rsidRPr="00967ECA">
        <w:rPr>
          <w:rFonts w:ascii="Calibri" w:hAnsi="Calibri" w:cs="Calibri"/>
          <w:sz w:val="26"/>
          <w:szCs w:val="26"/>
          <w:lang w:val="en"/>
        </w:rPr>
        <w:t>tertii</w:t>
      </w:r>
      <w:proofErr w:type="spellEnd"/>
      <w:r w:rsidRPr="00967ECA">
        <w:rPr>
          <w:rFonts w:ascii="Calibri" w:hAnsi="Calibri" w:cs="Calibri"/>
          <w:sz w:val="26"/>
          <w:szCs w:val="26"/>
          <w:lang w:val="en"/>
        </w:rPr>
        <w:t xml:space="preserve">, that is, the title or better right of a third party </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Subsisting bailment</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Subsisting lien</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 xml:space="preserve">Temporary retention; to enable steps to be taken to check the title of the claimant. A defendant may temporarily, refuse to give up goods, while steps are </w:t>
      </w:r>
      <w:r w:rsidRPr="00967ECA">
        <w:rPr>
          <w:rFonts w:ascii="Calibri" w:hAnsi="Calibri" w:cs="Calibri"/>
          <w:sz w:val="26"/>
          <w:szCs w:val="26"/>
          <w:lang w:val="en"/>
        </w:rPr>
        <w:lastRenderedPageBreak/>
        <w:t xml:space="preserve">taken to verify the title of the plaintiff who is claiming title before the chattel is handed over to the plaintiff if he is found to be the owner, or has right to immediate possession. </w:t>
      </w:r>
    </w:p>
    <w:p w:rsidR="006E18DA" w:rsidRP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Limitation of Time.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 </w:t>
      </w:r>
      <w:r>
        <w:rPr>
          <w:rFonts w:ascii="Calibri" w:hAnsi="Calibri" w:cs="Calibri"/>
          <w:b/>
          <w:bCs/>
          <w:sz w:val="26"/>
          <w:szCs w:val="26"/>
          <w:u w:val="single"/>
          <w:lang w:val="en"/>
        </w:rPr>
        <w:t xml:space="preserve">The Remedies for Conversion </w:t>
      </w:r>
    </w:p>
    <w:p w:rsidR="0078154D" w:rsidRDefault="00822872" w:rsidP="0078154D">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 claim for the conversion of a chattel several remedies are available to a plaintiff. The court in its judgment may order any, or a combination of any of the following reliefs: </w:t>
      </w:r>
    </w:p>
    <w:p w:rsidR="0078154D" w:rsidRDefault="00822872" w:rsidP="0078154D">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8154D">
        <w:rPr>
          <w:rFonts w:ascii="Calibri" w:hAnsi="Calibri" w:cs="Calibri"/>
          <w:sz w:val="26"/>
          <w:szCs w:val="26"/>
          <w:lang w:val="en"/>
        </w:rPr>
        <w:t>Order for delivery, return or specific restitution of the good</w:t>
      </w:r>
      <w:r w:rsidR="0078154D">
        <w:rPr>
          <w:rFonts w:ascii="Calibri" w:hAnsi="Calibri" w:cs="Calibri"/>
          <w:sz w:val="26"/>
          <w:szCs w:val="26"/>
          <w:lang w:val="en"/>
        </w:rPr>
        <w:t xml:space="preserve">s. </w:t>
      </w:r>
    </w:p>
    <w:p w:rsidR="0078154D" w:rsidRDefault="00822872" w:rsidP="0078154D">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8154D">
        <w:rPr>
          <w:rFonts w:ascii="Calibri" w:hAnsi="Calibri" w:cs="Calibri"/>
          <w:sz w:val="26"/>
          <w:szCs w:val="26"/>
          <w:lang w:val="en"/>
        </w:rPr>
        <w:t xml:space="preserve">Alternative order for payment of the current market value of the chattel. </w:t>
      </w:r>
    </w:p>
    <w:p w:rsidR="00777137" w:rsidRDefault="00822872" w:rsidP="00777137">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8154D">
        <w:rPr>
          <w:rFonts w:ascii="Calibri" w:hAnsi="Calibri" w:cs="Calibri"/>
          <w:sz w:val="26"/>
          <w:szCs w:val="26"/>
          <w:lang w:val="en"/>
        </w:rPr>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777137" w:rsidRDefault="00822872" w:rsidP="00777137">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77137">
        <w:rPr>
          <w:rFonts w:ascii="Calibri" w:hAnsi="Calibri" w:cs="Calibri"/>
          <w:sz w:val="26"/>
          <w:szCs w:val="26"/>
          <w:lang w:val="en"/>
        </w:rPr>
        <w:t>Recovery of special and general damages. Special damage is recoverable by a plaintiff for any specific loss proved</w:t>
      </w:r>
      <w:r w:rsidR="00777137">
        <w:rPr>
          <w:rFonts w:ascii="Calibri" w:hAnsi="Calibri" w:cs="Calibri"/>
          <w:sz w:val="26"/>
          <w:szCs w:val="26"/>
          <w:lang w:val="en"/>
        </w:rPr>
        <w:t xml:space="preserve">. </w:t>
      </w:r>
    </w:p>
    <w:p w:rsidR="006E18DA" w:rsidRPr="00777137" w:rsidRDefault="00822872" w:rsidP="00777137">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77137">
        <w:rPr>
          <w:rFonts w:ascii="Calibri" w:hAnsi="Calibri" w:cs="Calibri"/>
          <w:sz w:val="26"/>
          <w:szCs w:val="26"/>
          <w:lang w:val="en"/>
        </w:rPr>
        <w:t xml:space="preserve">General Damages: Furthermore, where for instance, a plaintiff whose working equipment or tools are converted by another person, a plaintiff may sue for the loss of profit, or existing contract or wages for the period of the conversion of the work tools or </w:t>
      </w:r>
      <w:proofErr w:type="spellStart"/>
      <w:r w:rsidRPr="00777137">
        <w:rPr>
          <w:rFonts w:ascii="Calibri" w:hAnsi="Calibri" w:cs="Calibri"/>
          <w:sz w:val="26"/>
          <w:szCs w:val="26"/>
          <w:lang w:val="en"/>
        </w:rPr>
        <w:t>equipments</w:t>
      </w:r>
      <w:proofErr w:type="spellEnd"/>
      <w:r w:rsidRPr="00777137">
        <w:rPr>
          <w:rFonts w:ascii="Calibri" w:hAnsi="Calibri" w:cs="Calibri"/>
          <w:sz w:val="26"/>
          <w:szCs w:val="26"/>
          <w:lang w:val="en"/>
        </w:rPr>
        <w:t xml:space="preserve">. </w:t>
      </w: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777137">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DETINUE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w:t>
      </w:r>
      <w:r>
        <w:rPr>
          <w:rFonts w:ascii="Calibri" w:hAnsi="Calibri" w:cs="Calibri"/>
          <w:sz w:val="26"/>
          <w:szCs w:val="26"/>
          <w:lang w:val="en"/>
        </w:rPr>
        <w:lastRenderedPageBreak/>
        <w:t xml:space="preserve">the wrongful detention or retention of a chattel whereby the person entitled to it is denied the possession or use of it. As a general rule, to successfully sue in detinue, a plaintiff must have possession before the detention, or have right to immediate possession of the chattel.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Essentially, the tort of detinue is: </w:t>
      </w:r>
    </w:p>
    <w:p w:rsidR="004F5248" w:rsidRPr="004F5248" w:rsidRDefault="00822872" w:rsidP="004F5248">
      <w:pPr>
        <w:pStyle w:val="ListParagraph"/>
        <w:widowControl w:val="0"/>
        <w:numPr>
          <w:ilvl w:val="0"/>
          <w:numId w:val="18"/>
        </w:numPr>
        <w:autoSpaceDE w:val="0"/>
        <w:autoSpaceDN w:val="0"/>
        <w:adjustRightInd w:val="0"/>
        <w:spacing w:after="200" w:line="360" w:lineRule="auto"/>
        <w:rPr>
          <w:rFonts w:ascii="Calibri" w:hAnsi="Calibri" w:cs="Calibri"/>
          <w:b/>
          <w:bCs/>
          <w:sz w:val="26"/>
          <w:szCs w:val="26"/>
          <w:u w:val="single"/>
          <w:lang w:val="en"/>
        </w:rPr>
      </w:pPr>
      <w:r w:rsidRPr="004F5248">
        <w:rPr>
          <w:rFonts w:ascii="Calibri" w:hAnsi="Calibri" w:cs="Calibri"/>
          <w:sz w:val="26"/>
          <w:szCs w:val="26"/>
          <w:lang w:val="en"/>
        </w:rPr>
        <w:t>The wrongful detention of the chattel of another person</w:t>
      </w:r>
      <w:r w:rsidR="004F5248">
        <w:rPr>
          <w:rFonts w:ascii="Calibri" w:hAnsi="Calibri" w:cs="Calibri"/>
          <w:sz w:val="26"/>
          <w:szCs w:val="26"/>
          <w:lang w:val="en"/>
        </w:rPr>
        <w:t>;</w:t>
      </w:r>
    </w:p>
    <w:p w:rsidR="006E18DA" w:rsidRPr="004F5248" w:rsidRDefault="00822872" w:rsidP="004F5248">
      <w:pPr>
        <w:pStyle w:val="ListParagraph"/>
        <w:widowControl w:val="0"/>
        <w:numPr>
          <w:ilvl w:val="0"/>
          <w:numId w:val="18"/>
        </w:numPr>
        <w:autoSpaceDE w:val="0"/>
        <w:autoSpaceDN w:val="0"/>
        <w:adjustRightInd w:val="0"/>
        <w:spacing w:after="200" w:line="360" w:lineRule="auto"/>
        <w:rPr>
          <w:rFonts w:ascii="Calibri" w:hAnsi="Calibri" w:cs="Calibri"/>
          <w:b/>
          <w:bCs/>
          <w:sz w:val="26"/>
          <w:szCs w:val="26"/>
          <w:u w:val="single"/>
          <w:lang w:val="en"/>
        </w:rPr>
      </w:pPr>
      <w:r w:rsidRPr="004F5248">
        <w:rPr>
          <w:rFonts w:ascii="Calibri" w:hAnsi="Calibri" w:cs="Calibri"/>
          <w:sz w:val="26"/>
          <w:szCs w:val="26"/>
          <w:lang w:val="en"/>
        </w:rPr>
        <w:t>The immediate possession of which the person is entitled.</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Nigeria, it still exists as a separate tort. Examples of detinue, that is, detention or retention of goods are many and include the following: </w:t>
      </w:r>
    </w:p>
    <w:p w:rsidR="006E18DA" w:rsidRPr="004F5248" w:rsidRDefault="00822872" w:rsidP="004F5248">
      <w:pPr>
        <w:pStyle w:val="ListParagraph"/>
        <w:widowControl w:val="0"/>
        <w:numPr>
          <w:ilvl w:val="0"/>
          <w:numId w:val="19"/>
        </w:numPr>
        <w:autoSpaceDE w:val="0"/>
        <w:autoSpaceDN w:val="0"/>
        <w:adjustRightInd w:val="0"/>
        <w:spacing w:after="200" w:line="360" w:lineRule="auto"/>
        <w:rPr>
          <w:rFonts w:ascii="Calibri" w:hAnsi="Calibri" w:cs="Calibri"/>
          <w:sz w:val="26"/>
          <w:szCs w:val="26"/>
          <w:lang w:val="en"/>
        </w:rPr>
      </w:pPr>
      <w:r w:rsidRPr="004F5248">
        <w:rPr>
          <w:rFonts w:ascii="Calibri" w:hAnsi="Calibri" w:cs="Calibri"/>
          <w:sz w:val="26"/>
          <w:szCs w:val="26"/>
          <w:lang w:val="en"/>
        </w:rPr>
        <w:t>A lends his chairs and tables to B for a one day party, and B neglects, refuses or fails to return the furniture at the end of the day as agreed or after the expiration of a reasonable period of time.</w:t>
      </w:r>
    </w:p>
    <w:p w:rsidR="006E18DA" w:rsidRPr="004F5248" w:rsidRDefault="00822872" w:rsidP="004F5248">
      <w:pPr>
        <w:pStyle w:val="ListParagraph"/>
        <w:widowControl w:val="0"/>
        <w:numPr>
          <w:ilvl w:val="0"/>
          <w:numId w:val="19"/>
        </w:numPr>
        <w:autoSpaceDE w:val="0"/>
        <w:autoSpaceDN w:val="0"/>
        <w:adjustRightInd w:val="0"/>
        <w:spacing w:after="200" w:line="360" w:lineRule="auto"/>
        <w:rPr>
          <w:rFonts w:ascii="Calibri" w:hAnsi="Calibri" w:cs="Calibri"/>
          <w:sz w:val="26"/>
          <w:szCs w:val="26"/>
          <w:lang w:val="en"/>
        </w:rPr>
      </w:pPr>
      <w:r w:rsidRPr="004F5248">
        <w:rPr>
          <w:rFonts w:ascii="Calibri" w:hAnsi="Calibri" w:cs="Calibri"/>
          <w:sz w:val="26"/>
          <w:szCs w:val="26"/>
          <w:lang w:val="en"/>
        </w:rPr>
        <w:t xml:space="preserve">C gives his radio set to D and pays him to repair it, and D fails or refuses to release or return it after a demand has been made on him for its return. In each of these circumstances, there is a right of action to sue for detinue of the chattel.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When to Sue for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 plaintiff can only maintain action for the tort of detinue after satisfying two conditions </w:t>
      </w:r>
      <w:r>
        <w:rPr>
          <w:rFonts w:ascii="Calibri" w:hAnsi="Calibri" w:cs="Calibri"/>
          <w:sz w:val="26"/>
          <w:szCs w:val="26"/>
          <w:lang w:val="en"/>
        </w:rPr>
        <w:lastRenderedPageBreak/>
        <w:t xml:space="preserve">which are: </w:t>
      </w:r>
    </w:p>
    <w:p w:rsidR="00A52A66" w:rsidRDefault="00822872" w:rsidP="00A52A66">
      <w:pPr>
        <w:pStyle w:val="ListParagraph"/>
        <w:widowControl w:val="0"/>
        <w:numPr>
          <w:ilvl w:val="0"/>
          <w:numId w:val="20"/>
        </w:numPr>
        <w:autoSpaceDE w:val="0"/>
        <w:autoSpaceDN w:val="0"/>
        <w:adjustRightInd w:val="0"/>
        <w:spacing w:after="200" w:line="360" w:lineRule="auto"/>
        <w:rPr>
          <w:rFonts w:ascii="Calibri" w:hAnsi="Calibri" w:cs="Calibri"/>
          <w:sz w:val="26"/>
          <w:szCs w:val="26"/>
          <w:lang w:val="en"/>
        </w:rPr>
      </w:pPr>
      <w:r w:rsidRPr="00A52A66">
        <w:rPr>
          <w:rFonts w:ascii="Calibri" w:hAnsi="Calibri" w:cs="Calibri"/>
          <w:sz w:val="26"/>
          <w:szCs w:val="26"/>
          <w:lang w:val="en"/>
        </w:rPr>
        <w:t>The plaintiff must have title that is ownership or right to immediate possession of the chattel</w:t>
      </w:r>
      <w:r w:rsidR="00A52A66">
        <w:rPr>
          <w:rFonts w:ascii="Calibri" w:hAnsi="Calibri" w:cs="Calibri"/>
          <w:sz w:val="26"/>
          <w:szCs w:val="26"/>
          <w:lang w:val="en"/>
        </w:rPr>
        <w:t xml:space="preserve">. </w:t>
      </w:r>
    </w:p>
    <w:p w:rsidR="006E18DA" w:rsidRPr="00A52A66" w:rsidRDefault="00822872" w:rsidP="00A52A66">
      <w:pPr>
        <w:pStyle w:val="ListParagraph"/>
        <w:widowControl w:val="0"/>
        <w:numPr>
          <w:ilvl w:val="0"/>
          <w:numId w:val="20"/>
        </w:numPr>
        <w:autoSpaceDE w:val="0"/>
        <w:autoSpaceDN w:val="0"/>
        <w:adjustRightInd w:val="0"/>
        <w:spacing w:after="200" w:line="360" w:lineRule="auto"/>
        <w:rPr>
          <w:rFonts w:ascii="Calibri" w:hAnsi="Calibri" w:cs="Calibri"/>
          <w:sz w:val="26"/>
          <w:szCs w:val="26"/>
          <w:lang w:val="en"/>
        </w:rPr>
      </w:pPr>
      <w:r w:rsidRPr="00A52A66">
        <w:rPr>
          <w:rFonts w:ascii="Calibri" w:hAnsi="Calibri" w:cs="Calibri"/>
          <w:sz w:val="26"/>
          <w:szCs w:val="26"/>
          <w:lang w:val="en"/>
        </w:rPr>
        <w:t>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w:t>
      </w:r>
      <w:proofErr w:type="spellStart"/>
      <w:r>
        <w:rPr>
          <w:rFonts w:ascii="Calibri" w:hAnsi="Calibri" w:cs="Calibri"/>
          <w:sz w:val="26"/>
          <w:szCs w:val="26"/>
          <w:lang w:val="en"/>
        </w:rPr>
        <w:t>Kosile</w:t>
      </w:r>
      <w:proofErr w:type="spellEnd"/>
      <w:r>
        <w:rPr>
          <w:rFonts w:ascii="Calibri" w:hAnsi="Calibri" w:cs="Calibri"/>
          <w:sz w:val="26"/>
          <w:szCs w:val="26"/>
          <w:lang w:val="en"/>
        </w:rPr>
        <w:t xml:space="preserve"> v Folarin (1989) 3 NWLR </w:t>
      </w:r>
      <w:proofErr w:type="spellStart"/>
      <w:r>
        <w:rPr>
          <w:rFonts w:ascii="Calibri" w:hAnsi="Calibri" w:cs="Calibri"/>
          <w:sz w:val="26"/>
          <w:szCs w:val="26"/>
          <w:lang w:val="en"/>
        </w:rPr>
        <w:t>pt</w:t>
      </w:r>
      <w:proofErr w:type="spellEnd"/>
      <w:r>
        <w:rPr>
          <w:rFonts w:ascii="Calibri" w:hAnsi="Calibri" w:cs="Calibri"/>
          <w:sz w:val="26"/>
          <w:szCs w:val="26"/>
          <w:lang w:val="en"/>
        </w:rPr>
        <w:t xml:space="preserve"> 107,  p. 1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the above case, the Supreme Court </w:t>
      </w:r>
      <w:r w:rsidR="00415390">
        <w:rPr>
          <w:rFonts w:ascii="Calibri" w:hAnsi="Calibri" w:cs="Calibri"/>
          <w:sz w:val="26"/>
          <w:szCs w:val="26"/>
          <w:lang w:val="en"/>
        </w:rPr>
        <w:t>emphasized</w:t>
      </w:r>
      <w:r>
        <w:rPr>
          <w:rFonts w:ascii="Calibri" w:hAnsi="Calibri" w:cs="Calibri"/>
          <w:sz w:val="26"/>
          <w:szCs w:val="26"/>
          <w:lang w:val="en"/>
        </w:rPr>
        <w:t xml:space="preserve"> the requirement that in an action for detinue, there must have been a demand by the plaintiff on the defendant to return the chattel, and if the defendant persists in keeping the chattel, he is liable for detinue. See also </w:t>
      </w:r>
      <w:proofErr w:type="spellStart"/>
      <w:r>
        <w:rPr>
          <w:rFonts w:ascii="Calibri" w:hAnsi="Calibri" w:cs="Calibri"/>
          <w:sz w:val="26"/>
          <w:szCs w:val="26"/>
          <w:lang w:val="en"/>
        </w:rPr>
        <w:t>lhenacho</w:t>
      </w:r>
      <w:proofErr w:type="spellEnd"/>
      <w:r>
        <w:rPr>
          <w:rFonts w:ascii="Calibri" w:hAnsi="Calibri" w:cs="Calibri"/>
          <w:sz w:val="26"/>
          <w:szCs w:val="26"/>
          <w:lang w:val="en"/>
        </w:rPr>
        <w:t xml:space="preserve"> v </w:t>
      </w:r>
      <w:proofErr w:type="spellStart"/>
      <w:r>
        <w:rPr>
          <w:rFonts w:ascii="Calibri" w:hAnsi="Calibri" w:cs="Calibri"/>
          <w:sz w:val="26"/>
          <w:szCs w:val="26"/>
          <w:lang w:val="en"/>
        </w:rPr>
        <w:t>Uzochukwu</w:t>
      </w:r>
      <w:proofErr w:type="spellEnd"/>
      <w:r>
        <w:rPr>
          <w:rFonts w:ascii="Calibri" w:hAnsi="Calibri" w:cs="Calibri"/>
          <w:sz w:val="26"/>
          <w:szCs w:val="26"/>
          <w:lang w:val="en"/>
        </w:rPr>
        <w:t xml:space="preserve"> (1997) 2 NWLR </w:t>
      </w:r>
      <w:proofErr w:type="spellStart"/>
      <w:r>
        <w:rPr>
          <w:rFonts w:ascii="Calibri" w:hAnsi="Calibri" w:cs="Calibri"/>
          <w:sz w:val="26"/>
          <w:szCs w:val="26"/>
          <w:lang w:val="en"/>
        </w:rPr>
        <w:t>pt</w:t>
      </w:r>
      <w:proofErr w:type="spellEnd"/>
      <w:r>
        <w:rPr>
          <w:rFonts w:ascii="Calibri" w:hAnsi="Calibri" w:cs="Calibri"/>
          <w:sz w:val="26"/>
          <w:szCs w:val="26"/>
          <w:lang w:val="en"/>
        </w:rPr>
        <w:t xml:space="preserve"> 487,  p. 257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West </w:t>
      </w:r>
      <w:proofErr w:type="spellStart"/>
      <w:r>
        <w:rPr>
          <w:rFonts w:ascii="Calibri" w:hAnsi="Calibri" w:cs="Calibri"/>
          <w:sz w:val="26"/>
          <w:szCs w:val="26"/>
          <w:lang w:val="en"/>
        </w:rPr>
        <w:t>Mrica</w:t>
      </w:r>
      <w:proofErr w:type="spellEnd"/>
      <w:r>
        <w:rPr>
          <w:rFonts w:ascii="Calibri" w:hAnsi="Calibri" w:cs="Calibri"/>
          <w:sz w:val="26"/>
          <w:szCs w:val="26"/>
          <w:lang w:val="en"/>
        </w:rPr>
        <w:t xml:space="preserve"> Examinations Council v </w:t>
      </w:r>
      <w:proofErr w:type="spellStart"/>
      <w:r>
        <w:rPr>
          <w:rFonts w:ascii="Calibri" w:hAnsi="Calibri" w:cs="Calibri"/>
          <w:sz w:val="26"/>
          <w:szCs w:val="26"/>
          <w:lang w:val="en"/>
        </w:rPr>
        <w:t>Koroye</w:t>
      </w:r>
      <w:proofErr w:type="spellEnd"/>
      <w:r>
        <w:rPr>
          <w:rFonts w:ascii="Calibri" w:hAnsi="Calibri" w:cs="Calibri"/>
          <w:sz w:val="26"/>
          <w:szCs w:val="26"/>
          <w:lang w:val="en"/>
        </w:rPr>
        <w:t xml:space="preserve"> (1977) 2 SC 45; 11 NSCC 61,</w:t>
      </w:r>
    </w:p>
    <w:p w:rsidR="006E18DA" w:rsidRDefault="00822872" w:rsidP="000A225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plaintiff sat for an examination conducted by the defendant council. The defendant neglected and or refused to release his certificate. The plaintiff successfully claimed in detinue for his certificate and was award damages in lieu of the release of the certificate </w:t>
      </w:r>
      <w:r>
        <w:rPr>
          <w:rFonts w:ascii="Calibri" w:hAnsi="Calibri" w:cs="Calibri"/>
          <w:sz w:val="26"/>
          <w:szCs w:val="26"/>
          <w:lang w:val="en"/>
        </w:rPr>
        <w:lastRenderedPageBreak/>
        <w:t xml:space="preserve">by the Supreme Court.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Stitch v A.G. Federation (1986) 5 NWLR </w:t>
      </w:r>
      <w:proofErr w:type="spellStart"/>
      <w:r>
        <w:rPr>
          <w:rFonts w:ascii="Calibri" w:hAnsi="Calibri" w:cs="Calibri"/>
          <w:sz w:val="26"/>
          <w:szCs w:val="26"/>
          <w:lang w:val="en"/>
        </w:rPr>
        <w:t>pt</w:t>
      </w:r>
      <w:proofErr w:type="spellEnd"/>
      <w:r>
        <w:rPr>
          <w:rFonts w:ascii="Calibri" w:hAnsi="Calibri" w:cs="Calibri"/>
          <w:sz w:val="26"/>
          <w:szCs w:val="26"/>
          <w:lang w:val="en"/>
        </w:rPr>
        <w:t xml:space="preserve"> 47, p. 1007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plaintiff appellant imported a car from overseas. It was detained by the Board of Customs and Excise at the sea port. The Customs then sold it to the fourth defendant who started cannibalizing and selling its parts. The plaintiff appellant sued the defendants for return of the car. On appeal the Supreme Court held: that the appellant was entitled to possession of the car, but as it was virtually a wreck due to cannibalism, the court will order that the trial court should take evidence as to what a fairly used car similar to that of the appellant's car will cost and award the purchase price as damages to the appellant in lieu of the return of the car.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The Differences between Conversion and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Detinue covers the same ground as the tort of conversion by detention. However, some differences are to be noted which include the following: </w:t>
      </w:r>
    </w:p>
    <w:p w:rsidR="006E18DA" w:rsidRPr="00C61FA1" w:rsidRDefault="00822872" w:rsidP="00C61FA1">
      <w:pPr>
        <w:pStyle w:val="ListParagraph"/>
        <w:widowControl w:val="0"/>
        <w:numPr>
          <w:ilvl w:val="0"/>
          <w:numId w:val="21"/>
        </w:numPr>
        <w:autoSpaceDE w:val="0"/>
        <w:autoSpaceDN w:val="0"/>
        <w:adjustRightInd w:val="0"/>
        <w:spacing w:after="200" w:line="360" w:lineRule="auto"/>
        <w:rPr>
          <w:rFonts w:ascii="Calibri" w:hAnsi="Calibri" w:cs="Calibri"/>
          <w:sz w:val="26"/>
          <w:szCs w:val="26"/>
          <w:lang w:val="en"/>
        </w:rPr>
      </w:pPr>
      <w:r w:rsidRPr="00C61FA1">
        <w:rPr>
          <w:rFonts w:ascii="Calibri" w:hAnsi="Calibri" w:cs="Calibri"/>
          <w:sz w:val="26"/>
          <w:szCs w:val="26"/>
          <w:lang w:val="en"/>
        </w:rPr>
        <w:t xml:space="preserve">The refusal to surrender or return a chattel on demand is the essence of detinue, or detention. There must have been a demand for return of the chattel. </w:t>
      </w:r>
    </w:p>
    <w:p w:rsidR="006E18DA" w:rsidRPr="00E84765" w:rsidRDefault="00822872" w:rsidP="00E84765">
      <w:pPr>
        <w:pStyle w:val="ListParagraph"/>
        <w:widowControl w:val="0"/>
        <w:numPr>
          <w:ilvl w:val="0"/>
          <w:numId w:val="21"/>
        </w:numPr>
        <w:autoSpaceDE w:val="0"/>
        <w:autoSpaceDN w:val="0"/>
        <w:adjustRightInd w:val="0"/>
        <w:spacing w:after="200" w:line="360" w:lineRule="auto"/>
        <w:rPr>
          <w:rFonts w:ascii="Calibri" w:hAnsi="Calibri" w:cs="Calibri"/>
          <w:sz w:val="26"/>
          <w:szCs w:val="26"/>
          <w:lang w:val="en"/>
        </w:rPr>
      </w:pPr>
      <w:r w:rsidRPr="00E84765">
        <w:rPr>
          <w:rFonts w:ascii="Calibri" w:hAnsi="Calibri" w:cs="Calibri"/>
          <w:sz w:val="26"/>
          <w:szCs w:val="26"/>
          <w:lang w:val="en"/>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lastRenderedPageBreak/>
        <w:t xml:space="preserve">The </w:t>
      </w:r>
      <w:r w:rsidR="00E84765">
        <w:rPr>
          <w:rFonts w:ascii="Calibri" w:hAnsi="Calibri" w:cs="Calibri"/>
          <w:b/>
          <w:bCs/>
          <w:sz w:val="26"/>
          <w:szCs w:val="26"/>
          <w:u w:val="single"/>
          <w:lang w:val="en"/>
        </w:rPr>
        <w:t>Defenses</w:t>
      </w:r>
      <w:r>
        <w:rPr>
          <w:rFonts w:ascii="Calibri" w:hAnsi="Calibri" w:cs="Calibri"/>
          <w:b/>
          <w:bCs/>
          <w:sz w:val="26"/>
          <w:szCs w:val="26"/>
          <w:u w:val="single"/>
          <w:lang w:val="en"/>
        </w:rPr>
        <w:t xml:space="preserve"> for Detinue </w:t>
      </w:r>
    </w:p>
    <w:p w:rsidR="00E84765" w:rsidRDefault="00822872" w:rsidP="00E84765">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an action for detinue, a defendant may plead that: </w:t>
      </w:r>
    </w:p>
    <w:p w:rsidR="00E84765" w:rsidRDefault="00822872" w:rsidP="00E84765">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E84765">
        <w:rPr>
          <w:rFonts w:ascii="Calibri" w:hAnsi="Calibri" w:cs="Calibri"/>
          <w:sz w:val="26"/>
          <w:szCs w:val="26"/>
          <w:lang w:val="en"/>
        </w:rPr>
        <w:t xml:space="preserve">He has mere possession of the goods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E84765">
        <w:rPr>
          <w:rFonts w:ascii="Calibri" w:hAnsi="Calibri" w:cs="Calibri"/>
          <w:sz w:val="26"/>
          <w:szCs w:val="26"/>
          <w:lang w:val="en"/>
        </w:rPr>
        <w:t xml:space="preserve">That the plaintiff has insufficient title as compared to himself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The defendant may plead jus </w:t>
      </w:r>
      <w:proofErr w:type="spellStart"/>
      <w:r w:rsidRPr="00282ECD">
        <w:rPr>
          <w:rFonts w:ascii="Calibri" w:hAnsi="Calibri" w:cs="Calibri"/>
          <w:sz w:val="26"/>
          <w:szCs w:val="26"/>
          <w:lang w:val="en"/>
        </w:rPr>
        <w:t>tertii</w:t>
      </w:r>
      <w:proofErr w:type="spellEnd"/>
      <w:r w:rsidRPr="00282ECD">
        <w:rPr>
          <w:rFonts w:ascii="Calibri" w:hAnsi="Calibri" w:cs="Calibri"/>
          <w:sz w:val="26"/>
          <w:szCs w:val="26"/>
          <w:lang w:val="en"/>
        </w:rPr>
        <w:t xml:space="preserve">, that is, a third party person has a better title, provided the defendant is the agent, or has the authority of the third party, or is claiming under the third party. Jus </w:t>
      </w:r>
      <w:proofErr w:type="spellStart"/>
      <w:r w:rsidRPr="00282ECD">
        <w:rPr>
          <w:rFonts w:ascii="Calibri" w:hAnsi="Calibri" w:cs="Calibri"/>
          <w:sz w:val="26"/>
          <w:szCs w:val="26"/>
          <w:lang w:val="en"/>
        </w:rPr>
        <w:t>tertii</w:t>
      </w:r>
      <w:proofErr w:type="spellEnd"/>
      <w:r w:rsidRPr="00282ECD">
        <w:rPr>
          <w:rFonts w:ascii="Calibri" w:hAnsi="Calibri" w:cs="Calibri"/>
          <w:sz w:val="26"/>
          <w:szCs w:val="26"/>
          <w:lang w:val="en"/>
        </w:rPr>
        <w:t xml:space="preserve">, is the better title of a third party. Jus </w:t>
      </w:r>
      <w:proofErr w:type="spellStart"/>
      <w:r w:rsidRPr="00282ECD">
        <w:rPr>
          <w:rFonts w:ascii="Calibri" w:hAnsi="Calibri" w:cs="Calibri"/>
          <w:sz w:val="26"/>
          <w:szCs w:val="26"/>
          <w:lang w:val="en"/>
        </w:rPr>
        <w:t>tertii</w:t>
      </w:r>
      <w:proofErr w:type="spellEnd"/>
      <w:r w:rsidRPr="00282ECD">
        <w:rPr>
          <w:rFonts w:ascii="Calibri" w:hAnsi="Calibri" w:cs="Calibri"/>
          <w:sz w:val="26"/>
          <w:szCs w:val="26"/>
          <w:lang w:val="en"/>
        </w:rPr>
        <w:t xml:space="preserve"> is a </w:t>
      </w:r>
      <w:r w:rsidR="00415390">
        <w:rPr>
          <w:rFonts w:ascii="Calibri" w:hAnsi="Calibri" w:cs="Calibri"/>
          <w:sz w:val="26"/>
          <w:szCs w:val="26"/>
          <w:lang w:val="en"/>
        </w:rPr>
        <w:t>defense</w:t>
      </w:r>
      <w:r w:rsidRPr="00282ECD">
        <w:rPr>
          <w:rFonts w:ascii="Calibri" w:hAnsi="Calibri" w:cs="Calibri"/>
          <w:sz w:val="26"/>
          <w:szCs w:val="26"/>
          <w:lang w:val="en"/>
        </w:rPr>
        <w:t>,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Fowler v Hollins (1872) LR 7 QB 616 at 639: "Persons deal with the property in chattels, or exercise acts of ownership over them at their peril”.</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Innocent delivery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Subsisting bailment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Subsisting lien on the chattel. </w:t>
      </w:r>
    </w:p>
    <w:p w:rsidR="00C877A0"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Temporary retention of the chattel to enable steps to be taken to check the title of the plaintiff</w:t>
      </w:r>
      <w:r w:rsidR="00C877A0">
        <w:rPr>
          <w:rFonts w:ascii="Calibri" w:hAnsi="Calibri" w:cs="Calibri"/>
          <w:sz w:val="26"/>
          <w:szCs w:val="26"/>
          <w:lang w:val="en"/>
        </w:rPr>
        <w:t xml:space="preserve"> </w:t>
      </w:r>
    </w:p>
    <w:p w:rsidR="00C877A0" w:rsidRDefault="00822872" w:rsidP="00C877A0">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Inevitable accident, see  National Coal Board v Evans (1951) 2 KB 816.</w:t>
      </w:r>
    </w:p>
    <w:p w:rsidR="00C877A0" w:rsidRDefault="00822872" w:rsidP="00C877A0">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C877A0">
        <w:rPr>
          <w:rFonts w:ascii="Calibri" w:hAnsi="Calibri" w:cs="Calibri"/>
          <w:sz w:val="26"/>
          <w:szCs w:val="26"/>
          <w:lang w:val="en"/>
        </w:rPr>
        <w:t xml:space="preserve">Reasonable </w:t>
      </w:r>
      <w:r w:rsidR="00415390">
        <w:rPr>
          <w:rFonts w:ascii="Calibri" w:hAnsi="Calibri" w:cs="Calibri"/>
          <w:sz w:val="26"/>
          <w:szCs w:val="26"/>
          <w:lang w:val="en"/>
        </w:rPr>
        <w:t>defense</w:t>
      </w:r>
      <w:r w:rsidRPr="00C877A0">
        <w:rPr>
          <w:rFonts w:ascii="Calibri" w:hAnsi="Calibri" w:cs="Calibri"/>
          <w:sz w:val="26"/>
          <w:szCs w:val="26"/>
          <w:lang w:val="en"/>
        </w:rPr>
        <w:t xml:space="preserve"> of a person or property, such as when one beats or injures a dog that was attacking him or another person.</w:t>
      </w:r>
    </w:p>
    <w:p w:rsidR="006E18DA" w:rsidRPr="00C877A0" w:rsidRDefault="00822872" w:rsidP="00C877A0">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C877A0">
        <w:rPr>
          <w:rFonts w:ascii="Calibri" w:hAnsi="Calibri" w:cs="Calibri"/>
          <w:sz w:val="26"/>
          <w:szCs w:val="26"/>
          <w:lang w:val="en"/>
        </w:rPr>
        <w:t xml:space="preserve">Enforcement of a court order or other legal process, such as levying of execution of property under a writ of </w:t>
      </w:r>
      <w:proofErr w:type="spellStart"/>
      <w:r w:rsidRPr="00C877A0">
        <w:rPr>
          <w:rFonts w:ascii="Calibri" w:hAnsi="Calibri" w:cs="Calibri"/>
          <w:sz w:val="26"/>
          <w:szCs w:val="26"/>
          <w:lang w:val="en"/>
        </w:rPr>
        <w:t>fifa</w:t>
      </w:r>
      <w:proofErr w:type="spellEnd"/>
      <w:r w:rsidRPr="00C877A0">
        <w:rPr>
          <w:rFonts w:ascii="Calibri" w:hAnsi="Calibri" w:cs="Calibri"/>
          <w:sz w:val="26"/>
          <w:szCs w:val="26"/>
          <w:lang w:val="en"/>
        </w:rPr>
        <w:t xml:space="preserve">, or the police taking away goods they believe to have been stolen for the purpose of use as exhibit in evidence before court, etc.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The Remedies for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When a person's chattel is detained by another person, the person who is denied possession or use of such chattel, has several remedies open to him which include:</w:t>
      </w:r>
    </w:p>
    <w:p w:rsidR="00FF1C47" w:rsidRDefault="00822872" w:rsidP="00FF1C47">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FF1C47">
        <w:rPr>
          <w:rFonts w:ascii="Calibri" w:hAnsi="Calibri" w:cs="Calibri"/>
          <w:sz w:val="26"/>
          <w:szCs w:val="26"/>
          <w:lang w:val="en"/>
        </w:rPr>
        <w:t>Claim for Return of the Chattel: This is a claim for the return of the specific chattel, especially, if the chattel has not changed its character, content, and it has not been damaged nor destroyed during its detention.</w:t>
      </w:r>
    </w:p>
    <w:p w:rsidR="00FF1C47" w:rsidRDefault="00822872" w:rsidP="00FF1C47">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FF1C47">
        <w:rPr>
          <w:rFonts w:ascii="Calibri" w:hAnsi="Calibri" w:cs="Calibri"/>
          <w:sz w:val="26"/>
          <w:szCs w:val="26"/>
          <w:lang w:val="en"/>
        </w:rPr>
        <w:t>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FF1C47">
        <w:rPr>
          <w:rFonts w:ascii="Calibri" w:hAnsi="Calibri" w:cs="Calibri"/>
          <w:sz w:val="26"/>
          <w:szCs w:val="26"/>
          <w:lang w:val="en"/>
        </w:rPr>
        <w:t xml:space="preserve">Claim for the Market Value of Chattel: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 </w:t>
      </w:r>
    </w:p>
    <w:p w:rsid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5F3EE8">
        <w:rPr>
          <w:rFonts w:ascii="Calibri" w:hAnsi="Calibri" w:cs="Calibri"/>
          <w:sz w:val="26"/>
          <w:szCs w:val="26"/>
          <w:lang w:val="en"/>
        </w:rPr>
        <w:t xml:space="preserve">Recapture or Self help: A person who is entitled to possession of goods of which he has been wrongfully deprived may resort to self-help and retake the goods from the custody of the person detaining it, using only reasonable force after he has made a demand for their return. However, he may not </w:t>
      </w:r>
      <w:r w:rsidR="00415390">
        <w:rPr>
          <w:rFonts w:ascii="Calibri" w:hAnsi="Calibri" w:cs="Calibri"/>
          <w:sz w:val="26"/>
          <w:szCs w:val="26"/>
          <w:lang w:val="en"/>
        </w:rPr>
        <w:t>trespass</w:t>
      </w:r>
      <w:r w:rsidRPr="005F3EE8">
        <w:rPr>
          <w:rFonts w:ascii="Calibri" w:hAnsi="Calibri" w:cs="Calibri"/>
          <w:sz w:val="26"/>
          <w:szCs w:val="26"/>
          <w:lang w:val="en"/>
        </w:rPr>
        <w:t xml:space="preserve"> through the land of an innocent party to retake the goods. He may only go on such land with permission. However, recapture as a remedy is usually frowned upon by court for the breach of peace and other </w:t>
      </w:r>
      <w:r w:rsidR="00415390">
        <w:rPr>
          <w:rFonts w:ascii="Calibri" w:hAnsi="Calibri" w:cs="Calibri"/>
          <w:sz w:val="26"/>
          <w:szCs w:val="26"/>
          <w:lang w:val="en"/>
        </w:rPr>
        <w:t>offenses</w:t>
      </w:r>
      <w:r w:rsidRPr="005F3EE8">
        <w:rPr>
          <w:rFonts w:ascii="Calibri" w:hAnsi="Calibri" w:cs="Calibri"/>
          <w:sz w:val="26"/>
          <w:szCs w:val="26"/>
          <w:lang w:val="en"/>
        </w:rPr>
        <w:t xml:space="preserve"> it may occasion. This is because self help is an instance of taking the laws into one's hand. Therefore, a person may not </w:t>
      </w:r>
      <w:r w:rsidRPr="005F3EE8">
        <w:rPr>
          <w:rFonts w:ascii="Calibri" w:hAnsi="Calibri" w:cs="Calibri"/>
          <w:sz w:val="26"/>
          <w:szCs w:val="26"/>
          <w:lang w:val="en"/>
        </w:rPr>
        <w:lastRenderedPageBreak/>
        <w:t>resort to the option of recapture or self help except it is safe, expected, and reasonable or if it will not be resisted by the defendant and or persons acting for him.</w:t>
      </w:r>
      <w:r w:rsidR="005F3EE8">
        <w:rPr>
          <w:rFonts w:ascii="Calibri" w:hAnsi="Calibri" w:cs="Calibri"/>
          <w:sz w:val="26"/>
          <w:szCs w:val="26"/>
          <w:lang w:val="en"/>
        </w:rPr>
        <w:t xml:space="preserve"> </w:t>
      </w:r>
    </w:p>
    <w:p w:rsid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5F3EE8">
        <w:rPr>
          <w:rFonts w:ascii="Calibri" w:hAnsi="Calibri" w:cs="Calibri"/>
          <w:sz w:val="26"/>
          <w:szCs w:val="26"/>
          <w:lang w:val="en"/>
        </w:rPr>
        <w:t>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rsidR="006E18DA" w:rsidRP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5F3EE8">
        <w:rPr>
          <w:rFonts w:ascii="Calibri" w:hAnsi="Calibri" w:cs="Calibri"/>
          <w:sz w:val="26"/>
          <w:szCs w:val="26"/>
          <w:lang w:val="en"/>
        </w:rPr>
        <w:t xml:space="preserve">Damages: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 </w:t>
      </w:r>
    </w:p>
    <w:p w:rsidR="007D3B57" w:rsidRDefault="007D3B57">
      <w:pPr>
        <w:widowControl w:val="0"/>
        <w:autoSpaceDE w:val="0"/>
        <w:autoSpaceDN w:val="0"/>
        <w:adjustRightInd w:val="0"/>
        <w:spacing w:after="200" w:line="360" w:lineRule="auto"/>
        <w:rPr>
          <w:rFonts w:ascii="Calibri" w:hAnsi="Calibri" w:cs="Calibri"/>
          <w:sz w:val="26"/>
          <w:szCs w:val="26"/>
          <w:lang w:val="en"/>
        </w:rPr>
      </w:pPr>
    </w:p>
    <w:p w:rsidR="007D3B57" w:rsidRDefault="007D3B57">
      <w:pPr>
        <w:widowControl w:val="0"/>
        <w:autoSpaceDE w:val="0"/>
        <w:autoSpaceDN w:val="0"/>
        <w:adjustRightInd w:val="0"/>
        <w:spacing w:after="200" w:line="360" w:lineRule="auto"/>
        <w:rPr>
          <w:rFonts w:ascii="Calibri" w:hAnsi="Calibri" w:cs="Calibri"/>
          <w:sz w:val="26"/>
          <w:szCs w:val="26"/>
          <w:lang w:val="en"/>
        </w:rPr>
      </w:pP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sz w:val="26"/>
          <w:szCs w:val="26"/>
          <w:lang w:val="en"/>
        </w:rPr>
        <w:t xml:space="preserve"> </w:t>
      </w:r>
      <w:r>
        <w:rPr>
          <w:rFonts w:ascii="Calibri" w:hAnsi="Calibri" w:cs="Calibri"/>
          <w:b/>
          <w:bCs/>
          <w:sz w:val="26"/>
          <w:szCs w:val="26"/>
          <w:u w:val="single"/>
          <w:lang w:val="en"/>
        </w:rPr>
        <w:t>REFERENCES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 </w:t>
      </w:r>
      <w:proofErr w:type="spellStart"/>
      <w:r>
        <w:rPr>
          <w:rFonts w:ascii="Calibri" w:hAnsi="Calibri" w:cs="Calibri"/>
          <w:b/>
          <w:bCs/>
          <w:sz w:val="26"/>
          <w:szCs w:val="26"/>
          <w:u w:val="single"/>
          <w:lang w:val="en"/>
        </w:rPr>
        <w:t>Bodunde</w:t>
      </w:r>
      <w:proofErr w:type="spellEnd"/>
      <w:r>
        <w:rPr>
          <w:rFonts w:ascii="Calibri" w:hAnsi="Calibri" w:cs="Calibri"/>
          <w:b/>
          <w:bCs/>
          <w:sz w:val="26"/>
          <w:szCs w:val="26"/>
          <w:u w:val="single"/>
          <w:lang w:val="en"/>
        </w:rPr>
        <w:t xml:space="preserve"> </w:t>
      </w:r>
      <w:proofErr w:type="spellStart"/>
      <w:r>
        <w:rPr>
          <w:rFonts w:ascii="Calibri" w:hAnsi="Calibri" w:cs="Calibri"/>
          <w:b/>
          <w:bCs/>
          <w:sz w:val="26"/>
          <w:szCs w:val="26"/>
          <w:u w:val="single"/>
          <w:lang w:val="en"/>
        </w:rPr>
        <w:t>Bankole</w:t>
      </w:r>
      <w:proofErr w:type="spellEnd"/>
      <w:r>
        <w:rPr>
          <w:rFonts w:ascii="Calibri" w:hAnsi="Calibri" w:cs="Calibri"/>
          <w:b/>
          <w:bCs/>
          <w:sz w:val="26"/>
          <w:szCs w:val="26"/>
          <w:u w:val="single"/>
          <w:lang w:val="en"/>
        </w:rPr>
        <w:t xml:space="preserve"> Tort: Law of Wrongful Conduct: </w:t>
      </w:r>
      <w:proofErr w:type="spellStart"/>
      <w:r>
        <w:rPr>
          <w:rFonts w:ascii="Calibri" w:hAnsi="Calibri" w:cs="Calibri"/>
          <w:b/>
          <w:bCs/>
          <w:sz w:val="26"/>
          <w:szCs w:val="26"/>
          <w:u w:val="single"/>
          <w:lang w:val="en"/>
        </w:rPr>
        <w:t>Lipservice</w:t>
      </w:r>
      <w:proofErr w:type="spellEnd"/>
      <w:r>
        <w:rPr>
          <w:rFonts w:ascii="Calibri" w:hAnsi="Calibri" w:cs="Calibri"/>
          <w:b/>
          <w:bCs/>
          <w:sz w:val="26"/>
          <w:szCs w:val="26"/>
          <w:u w:val="single"/>
          <w:lang w:val="en"/>
        </w:rPr>
        <w:t xml:space="preserve"> Punishment (1998), Lagos. Fidelis </w:t>
      </w:r>
      <w:proofErr w:type="spellStart"/>
      <w:r>
        <w:rPr>
          <w:rFonts w:ascii="Calibri" w:hAnsi="Calibri" w:cs="Calibri"/>
          <w:b/>
          <w:bCs/>
          <w:sz w:val="26"/>
          <w:szCs w:val="26"/>
          <w:u w:val="single"/>
          <w:lang w:val="en"/>
        </w:rPr>
        <w:t>Nwadalo</w:t>
      </w:r>
      <w:proofErr w:type="spellEnd"/>
      <w:r>
        <w:rPr>
          <w:rFonts w:ascii="Calibri" w:hAnsi="Calibri" w:cs="Calibri"/>
          <w:b/>
          <w:bCs/>
          <w:sz w:val="26"/>
          <w:szCs w:val="26"/>
          <w:u w:val="single"/>
          <w:lang w:val="en"/>
        </w:rPr>
        <w:t xml:space="preserve">: the Criminal Procedure of the Southern States of Nigeria, </w:t>
      </w:r>
      <w:proofErr w:type="spellStart"/>
      <w:r>
        <w:rPr>
          <w:rFonts w:ascii="Calibri" w:hAnsi="Calibri" w:cs="Calibri"/>
          <w:b/>
          <w:bCs/>
          <w:sz w:val="26"/>
          <w:szCs w:val="26"/>
          <w:u w:val="single"/>
          <w:lang w:val="en"/>
        </w:rPr>
        <w:t>Mij</w:t>
      </w:r>
      <w:proofErr w:type="spellEnd"/>
      <w:r>
        <w:rPr>
          <w:rFonts w:ascii="Calibri" w:hAnsi="Calibri" w:cs="Calibri"/>
          <w:b/>
          <w:bCs/>
          <w:sz w:val="26"/>
          <w:szCs w:val="26"/>
          <w:u w:val="single"/>
          <w:lang w:val="en"/>
        </w:rPr>
        <w:t xml:space="preserve"> Publisher, Ltd, Lagos (1996). John G. Fleming: The Law of Torts (1977), The Law Books Co. Ltd publisher, London. Sweet &amp; Maxwell. A. Street: The Law of Torts Sweet &amp; Maxwell (1977), London 5. KODILINYE &amp; </w:t>
      </w:r>
      <w:proofErr w:type="spellStart"/>
      <w:r>
        <w:rPr>
          <w:rFonts w:ascii="Calibri" w:hAnsi="Calibri" w:cs="Calibri"/>
          <w:b/>
          <w:bCs/>
          <w:sz w:val="26"/>
          <w:szCs w:val="26"/>
          <w:u w:val="single"/>
          <w:lang w:val="en"/>
        </w:rPr>
        <w:t>Oluwole</w:t>
      </w:r>
      <w:proofErr w:type="spellEnd"/>
      <w:r>
        <w:rPr>
          <w:rFonts w:ascii="Calibri" w:hAnsi="Calibri" w:cs="Calibri"/>
          <w:b/>
          <w:bCs/>
          <w:sz w:val="26"/>
          <w:szCs w:val="26"/>
          <w:u w:val="single"/>
          <w:lang w:val="en"/>
        </w:rPr>
        <w:t xml:space="preserve"> </w:t>
      </w:r>
      <w:proofErr w:type="spellStart"/>
      <w:r>
        <w:rPr>
          <w:rFonts w:ascii="Calibri" w:hAnsi="Calibri" w:cs="Calibri"/>
          <w:b/>
          <w:bCs/>
          <w:sz w:val="26"/>
          <w:szCs w:val="26"/>
          <w:u w:val="single"/>
          <w:lang w:val="en"/>
        </w:rPr>
        <w:t>Aluko</w:t>
      </w:r>
      <w:proofErr w:type="spellEnd"/>
      <w:r>
        <w:rPr>
          <w:rFonts w:ascii="Calibri" w:hAnsi="Calibri" w:cs="Calibri"/>
          <w:b/>
          <w:bCs/>
          <w:sz w:val="26"/>
          <w:szCs w:val="26"/>
          <w:u w:val="single"/>
          <w:lang w:val="en"/>
        </w:rPr>
        <w:t xml:space="preserve">: Nigeria Law of Torts. Spectrum Law Publishers, 1999. </w:t>
      </w: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sectPr w:rsidR="006E18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E93"/>
    <w:multiLevelType w:val="hybridMultilevel"/>
    <w:tmpl w:val="54B073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28DD"/>
    <w:multiLevelType w:val="hybridMultilevel"/>
    <w:tmpl w:val="CB2841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63D2A"/>
    <w:multiLevelType w:val="hybridMultilevel"/>
    <w:tmpl w:val="859E85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44B4E"/>
    <w:multiLevelType w:val="hybridMultilevel"/>
    <w:tmpl w:val="8E3C3B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A6943"/>
    <w:multiLevelType w:val="hybridMultilevel"/>
    <w:tmpl w:val="06C643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C0548"/>
    <w:multiLevelType w:val="hybridMultilevel"/>
    <w:tmpl w:val="79AC4ACC"/>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92B0C"/>
    <w:multiLevelType w:val="hybridMultilevel"/>
    <w:tmpl w:val="662C18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85A30"/>
    <w:multiLevelType w:val="hybridMultilevel"/>
    <w:tmpl w:val="602E58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60B68"/>
    <w:multiLevelType w:val="hybridMultilevel"/>
    <w:tmpl w:val="8D9049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D6694"/>
    <w:multiLevelType w:val="hybridMultilevel"/>
    <w:tmpl w:val="2C4A7456"/>
    <w:lvl w:ilvl="0" w:tplc="FFFFFFF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379B2"/>
    <w:multiLevelType w:val="hybridMultilevel"/>
    <w:tmpl w:val="FE5218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250FE"/>
    <w:multiLevelType w:val="hybridMultilevel"/>
    <w:tmpl w:val="C8C837F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3745D"/>
    <w:multiLevelType w:val="hybridMultilevel"/>
    <w:tmpl w:val="E6C0F6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508F5"/>
    <w:multiLevelType w:val="hybridMultilevel"/>
    <w:tmpl w:val="9B28C9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51A72"/>
    <w:multiLevelType w:val="hybridMultilevel"/>
    <w:tmpl w:val="5B809A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B7E9A"/>
    <w:multiLevelType w:val="hybridMultilevel"/>
    <w:tmpl w:val="4998AE78"/>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2712B"/>
    <w:multiLevelType w:val="hybridMultilevel"/>
    <w:tmpl w:val="986E23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77653"/>
    <w:multiLevelType w:val="hybridMultilevel"/>
    <w:tmpl w:val="2146D1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9575B"/>
    <w:multiLevelType w:val="hybridMultilevel"/>
    <w:tmpl w:val="1BAAD1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21A5A"/>
    <w:multiLevelType w:val="hybridMultilevel"/>
    <w:tmpl w:val="43B4AF26"/>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865D15"/>
    <w:multiLevelType w:val="hybridMultilevel"/>
    <w:tmpl w:val="8A265DE0"/>
    <w:lvl w:ilvl="0" w:tplc="FFFFFFF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B16A9"/>
    <w:multiLevelType w:val="hybridMultilevel"/>
    <w:tmpl w:val="12B02E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76AE2"/>
    <w:multiLevelType w:val="hybridMultilevel"/>
    <w:tmpl w:val="8130A1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18"/>
  </w:num>
  <w:num w:numId="5">
    <w:abstractNumId w:val="12"/>
  </w:num>
  <w:num w:numId="6">
    <w:abstractNumId w:val="14"/>
  </w:num>
  <w:num w:numId="7">
    <w:abstractNumId w:val="7"/>
  </w:num>
  <w:num w:numId="8">
    <w:abstractNumId w:val="1"/>
  </w:num>
  <w:num w:numId="9">
    <w:abstractNumId w:val="4"/>
  </w:num>
  <w:num w:numId="10">
    <w:abstractNumId w:val="10"/>
  </w:num>
  <w:num w:numId="11">
    <w:abstractNumId w:val="0"/>
  </w:num>
  <w:num w:numId="12">
    <w:abstractNumId w:val="8"/>
  </w:num>
  <w:num w:numId="13">
    <w:abstractNumId w:val="2"/>
  </w:num>
  <w:num w:numId="14">
    <w:abstractNumId w:val="13"/>
  </w:num>
  <w:num w:numId="15">
    <w:abstractNumId w:val="9"/>
  </w:num>
  <w:num w:numId="16">
    <w:abstractNumId w:val="17"/>
  </w:num>
  <w:num w:numId="17">
    <w:abstractNumId w:val="16"/>
  </w:num>
  <w:num w:numId="18">
    <w:abstractNumId w:val="20"/>
  </w:num>
  <w:num w:numId="19">
    <w:abstractNumId w:val="21"/>
  </w:num>
  <w:num w:numId="20">
    <w:abstractNumId w:val="11"/>
  </w:num>
  <w:num w:numId="21">
    <w:abstractNumId w:val="6"/>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DA"/>
    <w:rsid w:val="000620C2"/>
    <w:rsid w:val="000A2252"/>
    <w:rsid w:val="000D1CB4"/>
    <w:rsid w:val="000E7DFA"/>
    <w:rsid w:val="001359AD"/>
    <w:rsid w:val="00152263"/>
    <w:rsid w:val="001522B8"/>
    <w:rsid w:val="00195B37"/>
    <w:rsid w:val="001B44F9"/>
    <w:rsid w:val="00262485"/>
    <w:rsid w:val="00282ECD"/>
    <w:rsid w:val="00293C5D"/>
    <w:rsid w:val="002B593F"/>
    <w:rsid w:val="0034682B"/>
    <w:rsid w:val="00415390"/>
    <w:rsid w:val="00465704"/>
    <w:rsid w:val="00484A75"/>
    <w:rsid w:val="004E5B60"/>
    <w:rsid w:val="004F5248"/>
    <w:rsid w:val="005156BF"/>
    <w:rsid w:val="00524BBD"/>
    <w:rsid w:val="00583ACE"/>
    <w:rsid w:val="005A63EF"/>
    <w:rsid w:val="005B1BE1"/>
    <w:rsid w:val="005F2F74"/>
    <w:rsid w:val="005F3EE8"/>
    <w:rsid w:val="006E18DA"/>
    <w:rsid w:val="00707744"/>
    <w:rsid w:val="00736D9F"/>
    <w:rsid w:val="0077386B"/>
    <w:rsid w:val="00777137"/>
    <w:rsid w:val="0078154D"/>
    <w:rsid w:val="007D3B57"/>
    <w:rsid w:val="00822872"/>
    <w:rsid w:val="00846911"/>
    <w:rsid w:val="00846B97"/>
    <w:rsid w:val="00874BB1"/>
    <w:rsid w:val="00881F28"/>
    <w:rsid w:val="009544BE"/>
    <w:rsid w:val="00967ECA"/>
    <w:rsid w:val="00A52A66"/>
    <w:rsid w:val="00A726D2"/>
    <w:rsid w:val="00AB55B2"/>
    <w:rsid w:val="00B145C0"/>
    <w:rsid w:val="00B22114"/>
    <w:rsid w:val="00B326CD"/>
    <w:rsid w:val="00BB0AAB"/>
    <w:rsid w:val="00BD1F9B"/>
    <w:rsid w:val="00C172FE"/>
    <w:rsid w:val="00C33EB3"/>
    <w:rsid w:val="00C544F1"/>
    <w:rsid w:val="00C61FA1"/>
    <w:rsid w:val="00C6759F"/>
    <w:rsid w:val="00C877A0"/>
    <w:rsid w:val="00CE7964"/>
    <w:rsid w:val="00D506D3"/>
    <w:rsid w:val="00D720B4"/>
    <w:rsid w:val="00DF178A"/>
    <w:rsid w:val="00E2256C"/>
    <w:rsid w:val="00E703B8"/>
    <w:rsid w:val="00E84765"/>
    <w:rsid w:val="00EF4470"/>
    <w:rsid w:val="00F06B58"/>
    <w:rsid w:val="00F7073C"/>
    <w:rsid w:val="00F74602"/>
    <w:rsid w:val="00FC5BB0"/>
    <w:rsid w:val="00FE71F3"/>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36F99AE-E994-4AF0-BAC2-6220B37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6830</Words>
  <Characters>32196</Characters>
  <Application>Microsoft Office Word</Application>
  <DocSecurity>0</DocSecurity>
  <Lines>268</Lines>
  <Paragraphs>77</Paragraphs>
  <ScaleCrop>false</ScaleCrop>
  <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Clementina Blessing Ujomor</cp:lastModifiedBy>
  <cp:revision>2</cp:revision>
  <dcterms:created xsi:type="dcterms:W3CDTF">2021-01-25T10:30:00Z</dcterms:created>
  <dcterms:modified xsi:type="dcterms:W3CDTF">2021-01-25T10:30:00Z</dcterms:modified>
</cp:coreProperties>
</file>