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40C3">
        <w:rPr>
          <w:rFonts w:ascii="Times New Roman" w:hAnsi="Times New Roman"/>
          <w:sz w:val="24"/>
          <w:szCs w:val="24"/>
        </w:rPr>
        <w:t>Name: Olawade Moyosoreoluwa Marvellous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Matric Number:</w:t>
      </w:r>
      <w:r w:rsidR="00642CFC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18/law01/182</w:t>
      </w:r>
    </w:p>
    <w:p w:rsidR="00D44D4D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Course</w:t>
      </w:r>
      <w:r w:rsidR="00BF02E9">
        <w:rPr>
          <w:rFonts w:ascii="Times New Roman" w:hAnsi="Times New Roman"/>
          <w:sz w:val="24"/>
          <w:szCs w:val="24"/>
        </w:rPr>
        <w:t xml:space="preserve"> Title</w:t>
      </w:r>
      <w:r w:rsidRPr="007440C3">
        <w:rPr>
          <w:rFonts w:ascii="Times New Roman" w:hAnsi="Times New Roman"/>
          <w:sz w:val="24"/>
          <w:szCs w:val="24"/>
        </w:rPr>
        <w:t>: Law of Torts.</w:t>
      </w:r>
    </w:p>
    <w:p w:rsidR="00BF02E9" w:rsidRPr="007440C3" w:rsidRDefault="00BF0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Code: </w:t>
      </w:r>
      <w:r w:rsidR="00642CFC">
        <w:rPr>
          <w:rFonts w:ascii="Times New Roman" w:hAnsi="Times New Roman"/>
          <w:sz w:val="24"/>
          <w:szCs w:val="24"/>
        </w:rPr>
        <w:t>LBP 301</w:t>
      </w:r>
    </w:p>
    <w:p w:rsidR="00D44D4D" w:rsidRPr="00642CFC" w:rsidRDefault="000C2B6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42CFC">
        <w:rPr>
          <w:rFonts w:ascii="Times New Roman" w:hAnsi="Times New Roman"/>
          <w:sz w:val="24"/>
          <w:szCs w:val="24"/>
          <w:u w:val="single"/>
        </w:rPr>
        <w:t>Assignment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A chattel is any property other than land and immovable property, therefore it is any movable property, article, goods or personal property, other than land</w:t>
      </w:r>
      <w:r w:rsidRPr="007440C3">
        <w:rPr>
          <w:rFonts w:ascii="Times New Roman" w:hAnsi="Times New Roman"/>
          <w:sz w:val="24"/>
          <w:szCs w:val="24"/>
        </w:rPr>
        <w:t xml:space="preserve"> and immovable property. Examples of chattel goods are many. Chattel is a property that is it can be owned, possessed, or controlled. Some of which are; books, animals, furniture's, cars, boats, among many others.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The purpose of the Tort of trespass to cha</w:t>
      </w:r>
      <w:r w:rsidRPr="007440C3">
        <w:rPr>
          <w:rFonts w:ascii="Times New Roman" w:hAnsi="Times New Roman"/>
          <w:sz w:val="24"/>
          <w:szCs w:val="24"/>
        </w:rPr>
        <w:t xml:space="preserve">ttel is to protect all goods or properties of a person, prohibiting all interference without legal justification. It protects ownership or possession of chattels from all wrongful interferences. . 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 xml:space="preserve">There are three (3) form of </w:t>
      </w:r>
      <w:r w:rsidR="00BF02E9" w:rsidRPr="007440C3">
        <w:rPr>
          <w:rFonts w:ascii="Times New Roman" w:hAnsi="Times New Roman"/>
          <w:sz w:val="24"/>
          <w:szCs w:val="24"/>
        </w:rPr>
        <w:t>trespass</w:t>
      </w:r>
      <w:r w:rsidRPr="007440C3">
        <w:rPr>
          <w:rFonts w:ascii="Times New Roman" w:hAnsi="Times New Roman"/>
          <w:sz w:val="24"/>
          <w:szCs w:val="24"/>
        </w:rPr>
        <w:t xml:space="preserve"> to chattels and they</w:t>
      </w:r>
      <w:r w:rsidRPr="007440C3">
        <w:rPr>
          <w:rFonts w:ascii="Times New Roman" w:hAnsi="Times New Roman"/>
          <w:sz w:val="24"/>
          <w:szCs w:val="24"/>
        </w:rPr>
        <w:t xml:space="preserve"> are each, actionable per se, upon commission or occurrence without the </w:t>
      </w:r>
      <w:r w:rsidR="00BF02E9" w:rsidRPr="007440C3">
        <w:rPr>
          <w:rFonts w:ascii="Times New Roman" w:hAnsi="Times New Roman"/>
          <w:sz w:val="24"/>
          <w:szCs w:val="24"/>
        </w:rPr>
        <w:t>plaintiff</w:t>
      </w:r>
      <w:r w:rsidRPr="007440C3">
        <w:rPr>
          <w:rFonts w:ascii="Times New Roman" w:hAnsi="Times New Roman"/>
          <w:sz w:val="24"/>
          <w:szCs w:val="24"/>
        </w:rPr>
        <w:t xml:space="preserve"> having to proof damage. Like in the </w:t>
      </w:r>
      <w:r w:rsidR="00BF02E9" w:rsidRPr="007440C3">
        <w:rPr>
          <w:rFonts w:ascii="Times New Roman" w:hAnsi="Times New Roman"/>
          <w:sz w:val="24"/>
          <w:szCs w:val="24"/>
        </w:rPr>
        <w:t>judgment</w:t>
      </w:r>
      <w:r w:rsidRPr="007440C3">
        <w:rPr>
          <w:rFonts w:ascii="Times New Roman" w:hAnsi="Times New Roman"/>
          <w:sz w:val="24"/>
          <w:szCs w:val="24"/>
        </w:rPr>
        <w:t xml:space="preserve"> of </w:t>
      </w:r>
      <w:r w:rsidRPr="007440C3">
        <w:rPr>
          <w:rFonts w:ascii="Times New Roman" w:hAnsi="Times New Roman"/>
          <w:b/>
          <w:bCs/>
          <w:i/>
          <w:iCs/>
          <w:sz w:val="24"/>
          <w:szCs w:val="24"/>
        </w:rPr>
        <w:t xml:space="preserve">ADEFARASIN J  </w:t>
      </w:r>
      <w:r w:rsidRPr="007440C3">
        <w:rPr>
          <w:rFonts w:ascii="Times New Roman" w:hAnsi="Times New Roman"/>
          <w:sz w:val="24"/>
          <w:szCs w:val="24"/>
        </w:rPr>
        <w:t xml:space="preserve">in the case of </w:t>
      </w:r>
      <w:r w:rsidRPr="007440C3">
        <w:rPr>
          <w:rFonts w:ascii="Times New Roman" w:hAnsi="Times New Roman"/>
          <w:b/>
          <w:bCs/>
          <w:i/>
          <w:iCs/>
          <w:sz w:val="24"/>
          <w:szCs w:val="24"/>
        </w:rPr>
        <w:t xml:space="preserve">Davies v. Lagos city council. </w:t>
      </w:r>
      <w:r w:rsidRPr="007440C3">
        <w:rPr>
          <w:rFonts w:ascii="Times New Roman" w:hAnsi="Times New Roman"/>
          <w:sz w:val="24"/>
          <w:szCs w:val="24"/>
        </w:rPr>
        <w:t>Although, trespass to chattel is actionable per se, however it is n</w:t>
      </w:r>
      <w:r w:rsidRPr="007440C3">
        <w:rPr>
          <w:rFonts w:ascii="Times New Roman" w:hAnsi="Times New Roman"/>
          <w:sz w:val="24"/>
          <w:szCs w:val="24"/>
        </w:rPr>
        <w:t xml:space="preserve">ot a strict liability Tort, Furthermore, where a specific damage has been done to a chattel, a </w:t>
      </w:r>
      <w:r w:rsidR="00BF02E9" w:rsidRPr="007440C3">
        <w:rPr>
          <w:rFonts w:ascii="Times New Roman" w:hAnsi="Times New Roman"/>
          <w:sz w:val="24"/>
          <w:szCs w:val="24"/>
        </w:rPr>
        <w:t>plaintiff</w:t>
      </w:r>
      <w:r w:rsidRPr="007440C3">
        <w:rPr>
          <w:rFonts w:ascii="Times New Roman" w:hAnsi="Times New Roman"/>
          <w:sz w:val="24"/>
          <w:szCs w:val="24"/>
        </w:rPr>
        <w:t xml:space="preserve"> is entitled to prove it and recover damage, for it as the case may be. 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The three Torts of chattels, Conversion and Detinue protect the possessor of a c</w:t>
      </w:r>
      <w:r w:rsidRPr="007440C3">
        <w:rPr>
          <w:rFonts w:ascii="Times New Roman" w:hAnsi="Times New Roman"/>
          <w:sz w:val="24"/>
          <w:szCs w:val="24"/>
        </w:rPr>
        <w:t xml:space="preserve">hattel from wrongful interferences. 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Definition of the three forms of torts of chattels</w:t>
      </w:r>
    </w:p>
    <w:p w:rsidR="00D44D4D" w:rsidRDefault="000C2B66" w:rsidP="00BF02E9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TRESPASS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CHATTEL;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this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can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be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defined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as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any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direct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and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unlawful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interference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with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chattel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possession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another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person.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It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can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also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be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said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be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intentional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or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negligent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interference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w</w:t>
      </w:r>
      <w:r w:rsidRPr="007440C3">
        <w:rPr>
          <w:rFonts w:ascii="Times New Roman" w:hAnsi="Times New Roman"/>
          <w:sz w:val="24"/>
          <w:szCs w:val="24"/>
        </w:rPr>
        <w:t>ith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possession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chattel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another</w:t>
      </w:r>
      <w:r w:rsidR="00492DF1">
        <w:rPr>
          <w:rFonts w:ascii="Times New Roman" w:hAnsi="Times New Roman"/>
          <w:sz w:val="24"/>
          <w:szCs w:val="24"/>
        </w:rPr>
        <w:t xml:space="preserve"> person.</w:t>
      </w:r>
      <w:r w:rsidR="00BF02E9">
        <w:rPr>
          <w:rFonts w:ascii="Times New Roman" w:hAnsi="Times New Roman"/>
          <w:sz w:val="24"/>
          <w:szCs w:val="24"/>
        </w:rPr>
        <w:t xml:space="preserve"> </w:t>
      </w:r>
      <w:r w:rsidR="00492DF1">
        <w:rPr>
          <w:rFonts w:ascii="Times New Roman" w:hAnsi="Times New Roman"/>
          <w:sz w:val="24"/>
          <w:szCs w:val="24"/>
        </w:rPr>
        <w:t>Th</w:t>
      </w:r>
      <w:r w:rsidRPr="007440C3">
        <w:rPr>
          <w:rFonts w:ascii="Times New Roman" w:hAnsi="Times New Roman"/>
          <w:sz w:val="24"/>
          <w:szCs w:val="24"/>
        </w:rPr>
        <w:t>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interference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must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be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direct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and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wrongful.</w:t>
      </w:r>
      <w:r w:rsidR="00BF02E9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And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so,</w:t>
      </w:r>
      <w:r w:rsidR="00BF02E9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mere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touching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chattel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without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causing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any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harm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it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may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inappropriate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circumstances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be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actionable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and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entitle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</w:t>
      </w:r>
      <w:r w:rsidRPr="007440C3">
        <w:rPr>
          <w:rFonts w:ascii="Times New Roman" w:hAnsi="Times New Roman"/>
          <w:sz w:val="24"/>
          <w:szCs w:val="24"/>
        </w:rPr>
        <w:t>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plaintiff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get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nominal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damages.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</w:t>
      </w:r>
      <w:r w:rsidR="00EA0968">
        <w:rPr>
          <w:rFonts w:ascii="Times New Roman" w:hAnsi="Times New Roman"/>
          <w:sz w:val="24"/>
          <w:szCs w:val="24"/>
        </w:rPr>
        <w:t>h</w:t>
      </w:r>
      <w:r w:rsidRPr="007440C3">
        <w:rPr>
          <w:rFonts w:ascii="Times New Roman" w:hAnsi="Times New Roman"/>
          <w:sz w:val="24"/>
          <w:szCs w:val="24"/>
        </w:rPr>
        <w:t>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case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b/>
          <w:bCs/>
          <w:sz w:val="24"/>
          <w:szCs w:val="24"/>
        </w:rPr>
        <w:t>Erivo</w:t>
      </w:r>
      <w:r w:rsidR="00EA09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40C3">
        <w:rPr>
          <w:rFonts w:ascii="Times New Roman" w:hAnsi="Times New Roman"/>
          <w:b/>
          <w:bCs/>
          <w:sz w:val="24"/>
          <w:szCs w:val="24"/>
        </w:rPr>
        <w:t>v.</w:t>
      </w:r>
      <w:r w:rsidR="00EA09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40C3">
        <w:rPr>
          <w:rFonts w:ascii="Times New Roman" w:hAnsi="Times New Roman"/>
          <w:b/>
          <w:bCs/>
          <w:sz w:val="24"/>
          <w:szCs w:val="24"/>
        </w:rPr>
        <w:t>Obi</w:t>
      </w:r>
      <w:r w:rsidRPr="007440C3">
        <w:rPr>
          <w:rFonts w:ascii="Times New Roman" w:hAnsi="Times New Roman"/>
          <w:sz w:val="24"/>
          <w:szCs w:val="24"/>
        </w:rPr>
        <w:t>,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Court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Ap</w:t>
      </w:r>
      <w:r w:rsidRPr="007440C3">
        <w:rPr>
          <w:rFonts w:ascii="Times New Roman" w:hAnsi="Times New Roman"/>
          <w:sz w:val="24"/>
          <w:szCs w:val="24"/>
        </w:rPr>
        <w:t>peal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restated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position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law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that,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trespass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chattel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actionable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per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se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,i.e.,</w:t>
      </w:r>
      <w:r w:rsidR="00BF02E9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without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proof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actual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damage.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And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so,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for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trespass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chattel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be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actionable,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must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have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been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done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by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wrong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doer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either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intentionally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negligently.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Examples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trespass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chattel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include</w:t>
      </w:r>
      <w:r w:rsidRPr="007440C3">
        <w:rPr>
          <w:rFonts w:ascii="Times New Roman" w:hAnsi="Times New Roman"/>
          <w:sz w:val="24"/>
          <w:szCs w:val="24"/>
        </w:rPr>
        <w:t>;</w:t>
      </w:r>
      <w:r w:rsidR="00BF02E9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taking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</w:t>
      </w:r>
      <w:r w:rsidRPr="007440C3">
        <w:rPr>
          <w:rFonts w:ascii="Times New Roman" w:hAnsi="Times New Roman"/>
          <w:sz w:val="24"/>
          <w:szCs w:val="24"/>
        </w:rPr>
        <w:t>el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away,</w:t>
      </w:r>
      <w:r w:rsidR="00BF02E9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destruction,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any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act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harm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damage,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throwing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something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chattel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and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so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on.</w:t>
      </w:r>
    </w:p>
    <w:p w:rsidR="00BF02E9" w:rsidRPr="007440C3" w:rsidRDefault="00BF02E9" w:rsidP="00BF02E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A0968" w:rsidRDefault="000C2B66" w:rsidP="00BF02E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F02E9">
        <w:rPr>
          <w:rFonts w:ascii="Times New Roman" w:hAnsi="Times New Roman"/>
          <w:sz w:val="24"/>
          <w:szCs w:val="24"/>
          <w:u w:val="single"/>
        </w:rPr>
        <w:t>CONVERSION</w:t>
      </w:r>
      <w:r w:rsidRPr="007440C3">
        <w:rPr>
          <w:rFonts w:ascii="Times New Roman" w:hAnsi="Times New Roman"/>
          <w:sz w:val="24"/>
          <w:szCs w:val="24"/>
        </w:rPr>
        <w:t>;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this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interference,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possession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disposition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property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another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person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one’s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own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without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legal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justification.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any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dealing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that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denies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person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lastRenderedPageBreak/>
        <w:t>title,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possessi</w:t>
      </w:r>
      <w:r w:rsidRPr="007440C3">
        <w:rPr>
          <w:rFonts w:ascii="Times New Roman" w:hAnsi="Times New Roman"/>
          <w:sz w:val="24"/>
          <w:szCs w:val="24"/>
        </w:rPr>
        <w:t>on,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use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his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chattel.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therefore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includes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denying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person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title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possession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or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use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his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chattel.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conversion,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not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necessary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prove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that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defendant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had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intention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deal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with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goods;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enough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to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prove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that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defendant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interfered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with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the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goods.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Examples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of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conversion</w:t>
      </w:r>
      <w:r w:rsidR="00EA0968">
        <w:rPr>
          <w:rFonts w:ascii="Times New Roman" w:hAnsi="Times New Roman"/>
          <w:sz w:val="24"/>
          <w:szCs w:val="24"/>
        </w:rPr>
        <w:t xml:space="preserve"> include</w:t>
      </w:r>
      <w:r w:rsidR="00BF02E9">
        <w:rPr>
          <w:rFonts w:ascii="Times New Roman" w:hAnsi="Times New Roman"/>
          <w:sz w:val="24"/>
          <w:szCs w:val="24"/>
        </w:rPr>
        <w:t xml:space="preserve">s </w:t>
      </w:r>
      <w:r w:rsidRPr="007440C3">
        <w:rPr>
          <w:rFonts w:ascii="Times New Roman" w:hAnsi="Times New Roman"/>
          <w:sz w:val="24"/>
          <w:szCs w:val="24"/>
        </w:rPr>
        <w:t>taking,</w:t>
      </w:r>
      <w:r w:rsidR="00BF02E9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using</w:t>
      </w:r>
      <w:r w:rsidR="00BF02E9">
        <w:rPr>
          <w:rFonts w:ascii="Times New Roman" w:hAnsi="Times New Roman"/>
          <w:sz w:val="24"/>
          <w:szCs w:val="24"/>
        </w:rPr>
        <w:t>, dete</w:t>
      </w:r>
      <w:r w:rsidRPr="007440C3">
        <w:rPr>
          <w:rFonts w:ascii="Times New Roman" w:hAnsi="Times New Roman"/>
          <w:sz w:val="24"/>
          <w:szCs w:val="24"/>
        </w:rPr>
        <w:t>ntion</w:t>
      </w:r>
      <w:r w:rsidRPr="007440C3">
        <w:rPr>
          <w:rFonts w:ascii="Times New Roman" w:hAnsi="Times New Roman"/>
          <w:sz w:val="24"/>
          <w:szCs w:val="24"/>
        </w:rPr>
        <w:t>,</w:t>
      </w:r>
      <w:r w:rsidR="00BF02E9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receiving</w:t>
      </w:r>
      <w:r w:rsidRPr="007440C3">
        <w:rPr>
          <w:rFonts w:ascii="Times New Roman" w:hAnsi="Times New Roman"/>
          <w:sz w:val="24"/>
          <w:szCs w:val="24"/>
        </w:rPr>
        <w:t>,</w:t>
      </w:r>
      <w:r w:rsidR="00BF02E9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consumption</w:t>
      </w:r>
      <w:r w:rsidRPr="007440C3">
        <w:rPr>
          <w:rFonts w:ascii="Times New Roman" w:hAnsi="Times New Roman"/>
          <w:sz w:val="24"/>
          <w:szCs w:val="24"/>
        </w:rPr>
        <w:t>,</w:t>
      </w:r>
      <w:r w:rsidR="00BF02E9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alteration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and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so</w:t>
      </w:r>
      <w:r w:rsidR="00EA0968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on.</w:t>
      </w:r>
    </w:p>
    <w:p w:rsidR="00EA0968" w:rsidRPr="007440C3" w:rsidRDefault="00EA0968" w:rsidP="00EA0968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D44D4D" w:rsidRPr="007440C3" w:rsidRDefault="00EA0968">
      <w:pPr>
        <w:rPr>
          <w:rFonts w:ascii="Times New Roman" w:hAnsi="Times New Roman"/>
          <w:sz w:val="24"/>
          <w:szCs w:val="24"/>
        </w:rPr>
      </w:pPr>
      <w:r w:rsidRPr="00BF02E9">
        <w:rPr>
          <w:rFonts w:ascii="Times New Roman" w:hAnsi="Times New Roman"/>
          <w:sz w:val="24"/>
          <w:szCs w:val="24"/>
          <w:u w:val="single"/>
        </w:rPr>
        <w:t>DETINUE</w:t>
      </w:r>
      <w:r w:rsidR="000C2B66" w:rsidRPr="007440C3">
        <w:rPr>
          <w:rFonts w:ascii="Times New Roman" w:hAnsi="Times New Roman"/>
          <w:sz w:val="24"/>
          <w:szCs w:val="24"/>
        </w:rPr>
        <w:t>;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this</w:t>
      </w:r>
      <w:r w:rsidR="007440C3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is</w:t>
      </w:r>
      <w:r w:rsidR="007440C3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a</w:t>
      </w:r>
      <w:r w:rsidR="007440C3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claim</w:t>
      </w:r>
      <w:r w:rsidR="007440C3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for</w:t>
      </w:r>
      <w:r w:rsidR="007440C3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the</w:t>
      </w:r>
      <w:r w:rsidR="007440C3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specific</w:t>
      </w:r>
      <w:r w:rsidR="007440C3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return,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delivery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or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surrender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of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a</w:t>
      </w:r>
      <w:r w:rsidR="00492DF1">
        <w:rPr>
          <w:rFonts w:ascii="Times New Roman" w:hAnsi="Times New Roman"/>
          <w:sz w:val="24"/>
          <w:szCs w:val="24"/>
        </w:rPr>
        <w:t xml:space="preserve"> chatte</w:t>
      </w:r>
      <w:r w:rsidR="000C2B66" w:rsidRPr="007440C3">
        <w:rPr>
          <w:rFonts w:ascii="Times New Roman" w:hAnsi="Times New Roman"/>
          <w:sz w:val="24"/>
          <w:szCs w:val="24"/>
        </w:rPr>
        <w:t>l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to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the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plaintiff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who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is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entitled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to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it.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It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is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the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wrongful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detention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of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the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chattel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of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another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person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and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the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immediate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possession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of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="000C2B66" w:rsidRPr="007440C3">
        <w:rPr>
          <w:rFonts w:ascii="Times New Roman" w:hAnsi="Times New Roman"/>
          <w:sz w:val="24"/>
          <w:szCs w:val="24"/>
        </w:rPr>
        <w:t>wh</w:t>
      </w:r>
      <w:r w:rsidR="000C2B66" w:rsidRPr="007440C3">
        <w:rPr>
          <w:rFonts w:ascii="Times New Roman" w:hAnsi="Times New Roman"/>
          <w:sz w:val="24"/>
          <w:szCs w:val="24"/>
        </w:rPr>
        <w:t>ich th</w:t>
      </w:r>
      <w:r w:rsidR="000C2B66" w:rsidRPr="007440C3">
        <w:rPr>
          <w:rFonts w:ascii="Times New Roman" w:hAnsi="Times New Roman"/>
          <w:sz w:val="24"/>
          <w:szCs w:val="24"/>
        </w:rPr>
        <w:t>e person is entitled.</w:t>
      </w:r>
    </w:p>
    <w:p w:rsidR="00D44D4D" w:rsidRPr="00492DF1" w:rsidRDefault="00492DF1" w:rsidP="00492DF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92DF1">
        <w:rPr>
          <w:rFonts w:ascii="Times New Roman" w:hAnsi="Times New Roman"/>
          <w:b/>
          <w:i/>
          <w:sz w:val="24"/>
          <w:szCs w:val="24"/>
        </w:rPr>
        <w:t>Elements of the torts;</w:t>
      </w:r>
    </w:p>
    <w:p w:rsidR="00D44D4D" w:rsidRPr="007440C3" w:rsidRDefault="00492DF1">
      <w:pPr>
        <w:rPr>
          <w:rFonts w:ascii="Times New Roman" w:hAnsi="Times New Roman"/>
          <w:sz w:val="24"/>
          <w:szCs w:val="24"/>
        </w:rPr>
      </w:pPr>
      <w:r w:rsidRPr="00492DF1">
        <w:rPr>
          <w:rFonts w:ascii="Times New Roman" w:hAnsi="Times New Roman"/>
          <w:sz w:val="24"/>
          <w:szCs w:val="24"/>
          <w:u w:val="single"/>
        </w:rPr>
        <w:t>Tresspass to chattel</w:t>
      </w:r>
      <w:r w:rsidR="000C2B66" w:rsidRPr="007440C3">
        <w:rPr>
          <w:rFonts w:ascii="Times New Roman" w:hAnsi="Times New Roman"/>
          <w:sz w:val="24"/>
          <w:szCs w:val="24"/>
        </w:rPr>
        <w:t xml:space="preserve">; the elements of trespass to chattel, i.e. what a plaintiff must prove in order to succeed in a case of trespass include that the act of trespass was intentional or negligent. This is very </w:t>
      </w:r>
      <w:r w:rsidR="000C2B66" w:rsidRPr="007440C3">
        <w:rPr>
          <w:rFonts w:ascii="Times New Roman" w:hAnsi="Times New Roman"/>
          <w:sz w:val="24"/>
          <w:szCs w:val="24"/>
        </w:rPr>
        <w:t>important as trespass to chattel is not a strict liability tort.</w:t>
      </w:r>
    </w:p>
    <w:p w:rsidR="00D44D4D" w:rsidRPr="00492DF1" w:rsidRDefault="00492DF1" w:rsidP="00492DF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92DF1">
        <w:rPr>
          <w:rFonts w:ascii="Times New Roman" w:hAnsi="Times New Roman"/>
          <w:b/>
          <w:i/>
          <w:sz w:val="24"/>
          <w:szCs w:val="24"/>
        </w:rPr>
        <w:t>Concept of innocent delivery;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Generally, innocent delivery, or innocent receipt are not torts, nor criminal offences. Thus, innocent delivery is not conversion. Therefore, where an innocent h</w:t>
      </w:r>
      <w:r w:rsidRPr="007440C3">
        <w:rPr>
          <w:rFonts w:ascii="Times New Roman" w:hAnsi="Times New Roman"/>
          <w:sz w:val="24"/>
          <w:szCs w:val="24"/>
        </w:rPr>
        <w:t xml:space="preserve">older of goods, receives goods in good faith from a person he believes to have lawful possession of them, and he delivers them, on the person's instructions to a third party in good faith, there would </w:t>
      </w:r>
      <w:r w:rsidR="00492DF1" w:rsidRPr="007440C3">
        <w:rPr>
          <w:rFonts w:ascii="Times New Roman" w:hAnsi="Times New Roman"/>
          <w:sz w:val="24"/>
          <w:szCs w:val="24"/>
        </w:rPr>
        <w:t>not</w:t>
      </w:r>
      <w:r w:rsidRPr="007440C3">
        <w:rPr>
          <w:rFonts w:ascii="Times New Roman" w:hAnsi="Times New Roman"/>
          <w:sz w:val="24"/>
          <w:szCs w:val="24"/>
        </w:rPr>
        <w:t xml:space="preserve"> be conversion. Innocent receive of goods is also not</w:t>
      </w:r>
      <w:r w:rsidRPr="007440C3">
        <w:rPr>
          <w:rFonts w:ascii="Times New Roman" w:hAnsi="Times New Roman"/>
          <w:sz w:val="24"/>
          <w:szCs w:val="24"/>
        </w:rPr>
        <w:t xml:space="preserve"> conversion. But the receiver must not </w:t>
      </w:r>
      <w:r w:rsidR="00492DF1" w:rsidRPr="007440C3">
        <w:rPr>
          <w:rFonts w:ascii="Times New Roman" w:hAnsi="Times New Roman"/>
          <w:sz w:val="24"/>
          <w:szCs w:val="24"/>
        </w:rPr>
        <w:t>willfully</w:t>
      </w:r>
      <w:r w:rsidRPr="007440C3">
        <w:rPr>
          <w:rFonts w:ascii="Times New Roman" w:hAnsi="Times New Roman"/>
          <w:sz w:val="24"/>
          <w:szCs w:val="24"/>
        </w:rPr>
        <w:t xml:space="preserve"> damage or destroy the goods unless the goods constitute a nuisance. 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 xml:space="preserve">See the case of </w:t>
      </w:r>
      <w:r w:rsidRPr="00492DF1">
        <w:rPr>
          <w:rFonts w:ascii="Times New Roman" w:hAnsi="Times New Roman"/>
          <w:b/>
          <w:i/>
          <w:sz w:val="24"/>
          <w:szCs w:val="24"/>
        </w:rPr>
        <w:t>Unipetrol v. Prima Tankers Ltd</w:t>
      </w:r>
      <w:r w:rsidRPr="007440C3">
        <w:rPr>
          <w:rFonts w:ascii="Times New Roman" w:hAnsi="Times New Roman"/>
          <w:sz w:val="24"/>
          <w:szCs w:val="24"/>
        </w:rPr>
        <w:t>. In this case it was made known that it is an elementary law that in a claim for conversion,</w:t>
      </w:r>
      <w:r w:rsidRPr="007440C3">
        <w:rPr>
          <w:rFonts w:ascii="Times New Roman" w:hAnsi="Times New Roman"/>
          <w:sz w:val="24"/>
          <w:szCs w:val="24"/>
        </w:rPr>
        <w:t xml:space="preserve"> the claimant is entitled to return of the article, seized, missing or</w:t>
      </w:r>
      <w:r w:rsidR="00492DF1">
        <w:rPr>
          <w:rFonts w:ascii="Times New Roman" w:hAnsi="Times New Roman"/>
          <w:sz w:val="24"/>
          <w:szCs w:val="24"/>
        </w:rPr>
        <w:t xml:space="preserve"> </w:t>
      </w:r>
      <w:r w:rsidRPr="007440C3">
        <w:rPr>
          <w:rFonts w:ascii="Times New Roman" w:hAnsi="Times New Roman"/>
          <w:sz w:val="24"/>
          <w:szCs w:val="24"/>
        </w:rPr>
        <w:t>in the possession of the other party, or reimbursement for it's value.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 xml:space="preserve"> An action for conversion would lie in conversion for any </w:t>
      </w:r>
      <w:r w:rsidR="00492DF1" w:rsidRPr="007440C3">
        <w:rPr>
          <w:rFonts w:ascii="Times New Roman" w:hAnsi="Times New Roman"/>
          <w:sz w:val="24"/>
          <w:szCs w:val="24"/>
        </w:rPr>
        <w:t>corporeal</w:t>
      </w:r>
      <w:r w:rsidRPr="007440C3">
        <w:rPr>
          <w:rFonts w:ascii="Times New Roman" w:hAnsi="Times New Roman"/>
          <w:sz w:val="24"/>
          <w:szCs w:val="24"/>
        </w:rPr>
        <w:t xml:space="preserve"> personal property, including paper and title de</w:t>
      </w:r>
      <w:r w:rsidRPr="007440C3">
        <w:rPr>
          <w:rFonts w:ascii="Times New Roman" w:hAnsi="Times New Roman"/>
          <w:sz w:val="24"/>
          <w:szCs w:val="24"/>
        </w:rPr>
        <w:t>eds. In conversion, negligence or intention is not relevant, and once the dealing with the chattel of another person in such a circumstance that the owner is deprived of its use and possession, tort is committed.</w:t>
      </w:r>
    </w:p>
    <w:p w:rsidR="00D44D4D" w:rsidRPr="00492DF1" w:rsidRDefault="00492DF1" w:rsidP="00492DF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92DF1">
        <w:rPr>
          <w:rFonts w:ascii="Times New Roman" w:hAnsi="Times New Roman"/>
          <w:sz w:val="24"/>
          <w:szCs w:val="24"/>
          <w:u w:val="single"/>
        </w:rPr>
        <w:t>Concept of lost property rule;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The rules of</w:t>
      </w:r>
      <w:r w:rsidRPr="007440C3">
        <w:rPr>
          <w:rFonts w:ascii="Times New Roman" w:hAnsi="Times New Roman"/>
          <w:sz w:val="24"/>
          <w:szCs w:val="24"/>
        </w:rPr>
        <w:t xml:space="preserve"> law applicable to finding the lost property were authoritatively settled by the English court of appeal in the case of </w:t>
      </w:r>
      <w:r w:rsidRPr="007440C3">
        <w:rPr>
          <w:rFonts w:ascii="Times New Roman" w:hAnsi="Times New Roman"/>
          <w:b/>
          <w:bCs/>
          <w:sz w:val="24"/>
          <w:szCs w:val="24"/>
        </w:rPr>
        <w:t>Parker vs British</w:t>
      </w:r>
      <w:r w:rsidRPr="007440C3">
        <w:rPr>
          <w:rFonts w:ascii="Times New Roman" w:hAnsi="Times New Roman"/>
          <w:sz w:val="24"/>
          <w:szCs w:val="24"/>
        </w:rPr>
        <w:t xml:space="preserve"> airways. However the rules and not often easy to apply. The rules of the cable to find a lost property maybe summarize</w:t>
      </w:r>
      <w:r w:rsidRPr="007440C3">
        <w:rPr>
          <w:rFonts w:ascii="Times New Roman" w:hAnsi="Times New Roman"/>
          <w:sz w:val="24"/>
          <w:szCs w:val="24"/>
        </w:rPr>
        <w:t>d as follows.</w:t>
      </w:r>
    </w:p>
    <w:p w:rsidR="00D44D4D" w:rsidRPr="007440C3" w:rsidRDefault="00492D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 </w:t>
      </w:r>
      <w:r w:rsidR="000C2B66" w:rsidRPr="007440C3">
        <w:rPr>
          <w:rFonts w:ascii="Times New Roman" w:hAnsi="Times New Roman"/>
          <w:sz w:val="24"/>
          <w:szCs w:val="24"/>
        </w:rPr>
        <w:t>find</w:t>
      </w:r>
      <w:r>
        <w:rPr>
          <w:rFonts w:ascii="Times New Roman" w:hAnsi="Times New Roman"/>
          <w:sz w:val="24"/>
          <w:szCs w:val="24"/>
        </w:rPr>
        <w:t xml:space="preserve">er of a chattel or acquires no </w:t>
      </w:r>
      <w:r w:rsidR="000C2B66" w:rsidRPr="007440C3">
        <w:rPr>
          <w:rFonts w:ascii="Times New Roman" w:hAnsi="Times New Roman"/>
          <w:sz w:val="24"/>
          <w:szCs w:val="24"/>
        </w:rPr>
        <w:t xml:space="preserve">right over it unless it has been abandoned, or lost, and he takes it into his </w:t>
      </w:r>
      <w:r>
        <w:rPr>
          <w:rFonts w:ascii="Times New Roman" w:hAnsi="Times New Roman"/>
          <w:sz w:val="24"/>
          <w:szCs w:val="24"/>
        </w:rPr>
        <w:t xml:space="preserve">care and control. He acquires </w:t>
      </w:r>
      <w:r w:rsidR="000C2B66" w:rsidRPr="007440C3">
        <w:rPr>
          <w:rFonts w:ascii="Times New Roman" w:hAnsi="Times New Roman"/>
          <w:sz w:val="24"/>
          <w:szCs w:val="24"/>
        </w:rPr>
        <w:t>rights to keep it against all persons, except the true owner.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lastRenderedPageBreak/>
        <w:t>2. Any servants or agents wh</w:t>
      </w:r>
      <w:r w:rsidRPr="007440C3">
        <w:rPr>
          <w:rFonts w:ascii="Times New Roman" w:hAnsi="Times New Roman"/>
          <w:sz w:val="24"/>
          <w:szCs w:val="24"/>
        </w:rPr>
        <w:t>o finds a lost property in the course of his employment, does so on behalf of his employer, who by law acquires the right of a finder.</w:t>
      </w:r>
    </w:p>
    <w:p w:rsidR="00D44D4D" w:rsidRPr="00492DF1" w:rsidRDefault="000C2B66">
      <w:pPr>
        <w:rPr>
          <w:rFonts w:ascii="Times New Roman" w:hAnsi="Times New Roman"/>
          <w:b/>
          <w:i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3. An occupier of land, or a building has superior rights to those of a finder, over property or goods in, or attached to</w:t>
      </w:r>
      <w:r w:rsidRPr="007440C3">
        <w:rPr>
          <w:rFonts w:ascii="Times New Roman" w:hAnsi="Times New Roman"/>
          <w:sz w:val="24"/>
          <w:szCs w:val="24"/>
        </w:rPr>
        <w:t xml:space="preserve"> the land, or</w:t>
      </w:r>
      <w:r w:rsidR="00492DF1">
        <w:rPr>
          <w:rFonts w:ascii="Times New Roman" w:hAnsi="Times New Roman"/>
          <w:sz w:val="24"/>
          <w:szCs w:val="24"/>
        </w:rPr>
        <w:t xml:space="preserve"> building. Based on this rule, rings found in the mud </w:t>
      </w:r>
      <w:r w:rsidRPr="007440C3">
        <w:rPr>
          <w:rFonts w:ascii="Times New Roman" w:hAnsi="Times New Roman"/>
          <w:sz w:val="24"/>
          <w:szCs w:val="24"/>
        </w:rPr>
        <w:t xml:space="preserve">of a pool in the case of </w:t>
      </w:r>
      <w:r w:rsidRPr="00492DF1">
        <w:rPr>
          <w:rFonts w:ascii="Times New Roman" w:hAnsi="Times New Roman"/>
          <w:b/>
          <w:i/>
          <w:sz w:val="24"/>
          <w:szCs w:val="24"/>
        </w:rPr>
        <w:t>South Staffordshire v. Sharman</w:t>
      </w:r>
      <w:r w:rsidRPr="007440C3">
        <w:rPr>
          <w:rFonts w:ascii="Times New Roman" w:hAnsi="Times New Roman"/>
          <w:sz w:val="24"/>
          <w:szCs w:val="24"/>
        </w:rPr>
        <w:t xml:space="preserve"> and the pre-historic boat discovered six feet below the surface was held as belonging to the land owner in the case of </w:t>
      </w:r>
      <w:r w:rsidRPr="00492DF1">
        <w:rPr>
          <w:rFonts w:ascii="Times New Roman" w:hAnsi="Times New Roman"/>
          <w:b/>
          <w:i/>
          <w:sz w:val="24"/>
          <w:szCs w:val="24"/>
        </w:rPr>
        <w:t>Elwes vs Bri</w:t>
      </w:r>
      <w:r w:rsidRPr="00492DF1">
        <w:rPr>
          <w:rFonts w:ascii="Times New Roman" w:hAnsi="Times New Roman"/>
          <w:b/>
          <w:i/>
          <w:sz w:val="24"/>
          <w:szCs w:val="24"/>
        </w:rPr>
        <w:t>ggs Gas and Co.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4. However, an occupier of premises does not have superior rights to those of a friend finder in a respect of goods found on or in the premises, except before the finding, the occupier has manifested an intention to exercise control over th</w:t>
      </w:r>
      <w:r w:rsidRPr="007440C3">
        <w:rPr>
          <w:rFonts w:ascii="Times New Roman" w:hAnsi="Times New Roman"/>
          <w:sz w:val="24"/>
          <w:szCs w:val="24"/>
        </w:rPr>
        <w:t>e premises, and things on it.</w:t>
      </w:r>
    </w:p>
    <w:p w:rsidR="00D44D4D" w:rsidRPr="00492DF1" w:rsidRDefault="000C2B66">
      <w:pPr>
        <w:rPr>
          <w:rFonts w:ascii="Times New Roman" w:hAnsi="Times New Roman"/>
          <w:b/>
          <w:i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 xml:space="preserve">Also see the cases of </w:t>
      </w:r>
      <w:r w:rsidRPr="007440C3">
        <w:rPr>
          <w:rFonts w:ascii="Times New Roman" w:hAnsi="Times New Roman"/>
          <w:b/>
          <w:i/>
          <w:sz w:val="24"/>
          <w:szCs w:val="24"/>
        </w:rPr>
        <w:t>Parker v. British airways and Bridges v. Hawkesworth.</w:t>
      </w:r>
    </w:p>
    <w:p w:rsidR="00D44D4D" w:rsidRPr="007440C3" w:rsidRDefault="007440C3" w:rsidP="007440C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440C3">
        <w:rPr>
          <w:rFonts w:ascii="Times New Roman" w:hAnsi="Times New Roman"/>
          <w:b/>
          <w:i/>
          <w:sz w:val="24"/>
          <w:szCs w:val="24"/>
        </w:rPr>
        <w:t>Examples of conversion;</w:t>
      </w:r>
    </w:p>
    <w:p w:rsidR="00D44D4D" w:rsidRPr="007440C3" w:rsidRDefault="00744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</w:t>
      </w:r>
      <w:r w:rsidR="000C2B66" w:rsidRPr="007440C3">
        <w:rPr>
          <w:rFonts w:ascii="Times New Roman" w:hAnsi="Times New Roman"/>
          <w:sz w:val="24"/>
          <w:szCs w:val="24"/>
        </w:rPr>
        <w:t xml:space="preserve">; using a plaintiffs chattel as if it is one’s own, for example by using the plaintiffs bottle to store wine as was seen in the case of </w:t>
      </w:r>
      <w:r w:rsidR="000C2B66" w:rsidRPr="007440C3">
        <w:rPr>
          <w:rFonts w:ascii="Times New Roman" w:hAnsi="Times New Roman"/>
          <w:b/>
          <w:i/>
          <w:sz w:val="24"/>
          <w:szCs w:val="24"/>
        </w:rPr>
        <w:t>Penfolds Wine Ltd v. Elliot</w:t>
      </w:r>
      <w:r w:rsidR="000C2B66" w:rsidRPr="007440C3">
        <w:rPr>
          <w:rFonts w:ascii="Times New Roman" w:hAnsi="Times New Roman"/>
          <w:b/>
          <w:sz w:val="24"/>
          <w:szCs w:val="24"/>
        </w:rPr>
        <w:t>.</w:t>
      </w:r>
      <w:r w:rsidR="000C2B66" w:rsidRPr="007440C3">
        <w:rPr>
          <w:rFonts w:ascii="Times New Roman" w:hAnsi="Times New Roman"/>
          <w:sz w:val="24"/>
          <w:szCs w:val="24"/>
        </w:rPr>
        <w:t xml:space="preserve"> 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ALTERATION; changing the form of the chattel as if it is one’s own is a form of conversion</w:t>
      </w:r>
      <w:r w:rsidRPr="007440C3">
        <w:rPr>
          <w:rFonts w:ascii="Times New Roman" w:hAnsi="Times New Roman"/>
          <w:sz w:val="24"/>
          <w:szCs w:val="24"/>
        </w:rPr>
        <w:t>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RECEIVING; receiving a chattel from a third party that is not the owner of the chattel is a conversion. It is wrong because it can be said to be an act of assisting the other person in the conversion of the chattel.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TAKING; when a defendant takes the cha</w:t>
      </w:r>
      <w:r w:rsidRPr="007440C3">
        <w:rPr>
          <w:rFonts w:ascii="Times New Roman" w:hAnsi="Times New Roman"/>
          <w:sz w:val="24"/>
          <w:szCs w:val="24"/>
        </w:rPr>
        <w:t>ttel of a plaintiff out of his possession without lawful justification and with the intent of exercising dominion over the goods permanently or even temporarily, conversion has taken place. However, a defendant might not be liable if he merely moves the go</w:t>
      </w:r>
      <w:r w:rsidRPr="007440C3">
        <w:rPr>
          <w:rFonts w:ascii="Times New Roman" w:hAnsi="Times New Roman"/>
          <w:sz w:val="24"/>
          <w:szCs w:val="24"/>
        </w:rPr>
        <w:t>ods without denying the plaintiff the title.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CONSUMPTION; by eating or using up the chattel of the plaintiff, there is conversion.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 xml:space="preserve">DETENTION; this is when the defendant is in possession of the plaintiffs chattel without authority and refuses to surrender </w:t>
      </w:r>
      <w:r w:rsidRPr="007440C3">
        <w:rPr>
          <w:rFonts w:ascii="Times New Roman" w:hAnsi="Times New Roman"/>
          <w:sz w:val="24"/>
          <w:szCs w:val="24"/>
        </w:rPr>
        <w:t>it to the plaintiff when asked to do so. An example of this can be seen in the case of Armory v. Delamirie.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Wrongful Delivery; wrong delivery of a person’s chattel to another who doesn’t have title or right to possession without legal justification is conv</w:t>
      </w:r>
      <w:r w:rsidRPr="007440C3">
        <w:rPr>
          <w:rFonts w:ascii="Times New Roman" w:hAnsi="Times New Roman"/>
          <w:sz w:val="24"/>
          <w:szCs w:val="24"/>
        </w:rPr>
        <w:t>ersion.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PURCHASE; when a person buys and takes delivery of goods from a seller who has no title to the chattel or right to sell them, conversion is committed.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BY WRONGFUL DISPOSITION; this includes sale, transfer of title or any other wrongful disposition.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lastRenderedPageBreak/>
        <w:t>EXAMPLES OF PEOPLE QUALIFIED TO SUE FOR TRESSPASS TO CHATTEL.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Anyone with possession or caretaker ship of a chattel may sue any person who meddles with the chattel i.e. anyone who has possession or right to possession can sue. And so, the persons that can</w:t>
      </w:r>
      <w:r w:rsidRPr="007440C3">
        <w:rPr>
          <w:rFonts w:ascii="Times New Roman" w:hAnsi="Times New Roman"/>
          <w:sz w:val="24"/>
          <w:szCs w:val="24"/>
        </w:rPr>
        <w:t xml:space="preserve"> sue for trespass to chattel are those that have possession at the material time of the interference and they include; owners, holders of liens, caretakers, Assignees, Lenders, finders, custodians, executors, bailees, adverse possessors, trustees and so on</w:t>
      </w:r>
      <w:r w:rsidRPr="007440C3">
        <w:rPr>
          <w:rFonts w:ascii="Times New Roman" w:hAnsi="Times New Roman"/>
          <w:sz w:val="24"/>
          <w:szCs w:val="24"/>
        </w:rPr>
        <w:t>.</w:t>
      </w:r>
    </w:p>
    <w:p w:rsidR="00D44D4D" w:rsidRPr="007440C3" w:rsidRDefault="000C2B66" w:rsidP="007440C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440C3">
        <w:rPr>
          <w:rFonts w:ascii="Times New Roman" w:hAnsi="Times New Roman"/>
          <w:b/>
          <w:i/>
          <w:sz w:val="24"/>
          <w:szCs w:val="24"/>
        </w:rPr>
        <w:t>Remedies and Defenses to Trespass to chattel, Conversion and Detinue.</w:t>
      </w:r>
    </w:p>
    <w:p w:rsidR="00D44D4D" w:rsidRPr="007440C3" w:rsidRDefault="007440C3" w:rsidP="007440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440C3">
        <w:rPr>
          <w:rFonts w:ascii="Times New Roman" w:hAnsi="Times New Roman"/>
          <w:sz w:val="24"/>
          <w:szCs w:val="24"/>
          <w:u w:val="single"/>
        </w:rPr>
        <w:t>Trespass to chattel;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  <w:u w:val="single"/>
        </w:rPr>
        <w:t>Remedies to trespass to chattel include</w:t>
      </w:r>
      <w:r w:rsidRPr="007440C3">
        <w:rPr>
          <w:rFonts w:ascii="Times New Roman" w:hAnsi="Times New Roman"/>
          <w:sz w:val="24"/>
          <w:szCs w:val="24"/>
        </w:rPr>
        <w:t>;</w:t>
      </w:r>
    </w:p>
    <w:p w:rsidR="00D44D4D" w:rsidRPr="007440C3" w:rsidRDefault="000C2B66" w:rsidP="007440C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Payment of Damages.</w:t>
      </w:r>
    </w:p>
    <w:p w:rsidR="00D44D4D" w:rsidRPr="007440C3" w:rsidRDefault="000C2B66" w:rsidP="007440C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Replacement of the chattel.</w:t>
      </w:r>
    </w:p>
    <w:p w:rsidR="00D44D4D" w:rsidRPr="007440C3" w:rsidRDefault="000C2B66" w:rsidP="007440C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Payment of the market price of the chattel.</w:t>
      </w:r>
    </w:p>
    <w:p w:rsidR="00D44D4D" w:rsidRPr="007440C3" w:rsidRDefault="000C2B66" w:rsidP="007440C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Repair of the damage.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  <w:u w:val="single"/>
        </w:rPr>
      </w:pPr>
      <w:r w:rsidRPr="007440C3">
        <w:rPr>
          <w:rFonts w:ascii="Times New Roman" w:hAnsi="Times New Roman"/>
          <w:sz w:val="24"/>
          <w:szCs w:val="24"/>
          <w:u w:val="single"/>
        </w:rPr>
        <w:t>Defenses</w:t>
      </w:r>
      <w:r w:rsidRPr="007440C3">
        <w:rPr>
          <w:rFonts w:ascii="Times New Roman" w:hAnsi="Times New Roman"/>
          <w:sz w:val="24"/>
          <w:szCs w:val="24"/>
          <w:u w:val="single"/>
        </w:rPr>
        <w:t xml:space="preserve"> for Trespass to Chattel include;</w:t>
      </w:r>
    </w:p>
    <w:p w:rsidR="00D44D4D" w:rsidRPr="007440C3" w:rsidRDefault="000C2B66" w:rsidP="007440C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Inevitable accident.</w:t>
      </w:r>
    </w:p>
    <w:p w:rsidR="00D44D4D" w:rsidRPr="007440C3" w:rsidRDefault="000C2B66" w:rsidP="007440C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Jus tertii, i.e. the title or better right of a third party, provided that he has the authority of such third party.</w:t>
      </w:r>
    </w:p>
    <w:p w:rsidR="00D44D4D" w:rsidRPr="007440C3" w:rsidRDefault="000C2B66" w:rsidP="007440C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Subsisting lien.</w:t>
      </w:r>
    </w:p>
    <w:p w:rsidR="00D44D4D" w:rsidRPr="007440C3" w:rsidRDefault="000C2B66" w:rsidP="007440C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Subsisting bailment.</w:t>
      </w:r>
    </w:p>
    <w:p w:rsidR="00D44D4D" w:rsidRPr="007440C3" w:rsidRDefault="000C2B66" w:rsidP="007440C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Limitation of time, as a result of the expirat</w:t>
      </w:r>
      <w:r w:rsidRPr="007440C3">
        <w:rPr>
          <w:rFonts w:ascii="Times New Roman" w:hAnsi="Times New Roman"/>
          <w:sz w:val="24"/>
          <w:szCs w:val="24"/>
        </w:rPr>
        <w:t>ion of time specified for legal action.</w:t>
      </w:r>
    </w:p>
    <w:p w:rsidR="00D44D4D" w:rsidRPr="007440C3" w:rsidRDefault="000C2B66" w:rsidP="007440C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Honest conversion o</w:t>
      </w:r>
      <w:r w:rsidR="007440C3">
        <w:rPr>
          <w:rFonts w:ascii="Times New Roman" w:hAnsi="Times New Roman"/>
          <w:sz w:val="24"/>
          <w:szCs w:val="24"/>
        </w:rPr>
        <w:t>r acting honestly. among many others</w:t>
      </w:r>
    </w:p>
    <w:p w:rsidR="00D44D4D" w:rsidRPr="007440C3" w:rsidRDefault="00D44D4D">
      <w:pPr>
        <w:rPr>
          <w:rFonts w:ascii="Times New Roman" w:hAnsi="Times New Roman"/>
          <w:sz w:val="24"/>
          <w:szCs w:val="24"/>
        </w:rPr>
      </w:pPr>
    </w:p>
    <w:p w:rsidR="00D44D4D" w:rsidRPr="007440C3" w:rsidRDefault="007440C3" w:rsidP="007440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40C3">
        <w:rPr>
          <w:rFonts w:ascii="Times New Roman" w:hAnsi="Times New Roman"/>
          <w:b/>
          <w:sz w:val="24"/>
          <w:szCs w:val="24"/>
          <w:u w:val="single"/>
        </w:rPr>
        <w:t>Conversion;</w:t>
      </w:r>
    </w:p>
    <w:p w:rsidR="00D44D4D" w:rsidRPr="007440C3" w:rsidRDefault="000C2B66">
      <w:pPr>
        <w:rPr>
          <w:rFonts w:ascii="Times New Roman" w:hAnsi="Times New Roman"/>
          <w:sz w:val="24"/>
          <w:szCs w:val="24"/>
          <w:u w:val="single"/>
        </w:rPr>
      </w:pPr>
      <w:r w:rsidRPr="007440C3">
        <w:rPr>
          <w:rFonts w:ascii="Times New Roman" w:hAnsi="Times New Roman"/>
          <w:sz w:val="24"/>
          <w:szCs w:val="24"/>
          <w:u w:val="single"/>
        </w:rPr>
        <w:t>Defenses for conversion of a chattel include;</w:t>
      </w:r>
    </w:p>
    <w:p w:rsidR="00D44D4D" w:rsidRPr="007440C3" w:rsidRDefault="000C2B66" w:rsidP="007440C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Jus tertii, i.e. that is the title or better right of a third party</w:t>
      </w:r>
    </w:p>
    <w:p w:rsidR="00D44D4D" w:rsidRPr="007440C3" w:rsidRDefault="000C2B66" w:rsidP="007440C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Limitation of time</w:t>
      </w:r>
    </w:p>
    <w:p w:rsidR="00D44D4D" w:rsidRPr="007440C3" w:rsidRDefault="000C2B66" w:rsidP="007440C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 xml:space="preserve">Subsisting Lien </w:t>
      </w:r>
      <w:r w:rsidRPr="007440C3">
        <w:rPr>
          <w:rFonts w:ascii="Times New Roman" w:hAnsi="Times New Roman"/>
          <w:sz w:val="24"/>
          <w:szCs w:val="24"/>
        </w:rPr>
        <w:t>and Bailment</w:t>
      </w:r>
    </w:p>
    <w:p w:rsidR="00D44D4D" w:rsidRPr="007440C3" w:rsidRDefault="000C2B66" w:rsidP="007440C3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lastRenderedPageBreak/>
        <w:t>Temporary retention</w:t>
      </w:r>
    </w:p>
    <w:p w:rsidR="00D44D4D" w:rsidRPr="007440C3" w:rsidRDefault="000C2B66">
      <w:pPr>
        <w:rPr>
          <w:rFonts w:ascii="Times New Roman" w:hAnsi="Times New Roman"/>
          <w:sz w:val="24"/>
          <w:szCs w:val="24"/>
          <w:u w:val="single"/>
        </w:rPr>
      </w:pPr>
      <w:r w:rsidRPr="007440C3">
        <w:rPr>
          <w:rFonts w:ascii="Times New Roman" w:hAnsi="Times New Roman"/>
          <w:sz w:val="24"/>
          <w:szCs w:val="24"/>
          <w:u w:val="single"/>
        </w:rPr>
        <w:t xml:space="preserve">Remedies for conversion include; </w:t>
      </w:r>
    </w:p>
    <w:p w:rsidR="00D44D4D" w:rsidRPr="007440C3" w:rsidRDefault="000C2B66" w:rsidP="007440C3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Order for delivery, return or specific restitution of the goods.</w:t>
      </w:r>
    </w:p>
    <w:p w:rsidR="00D44D4D" w:rsidRPr="007440C3" w:rsidRDefault="000C2B66" w:rsidP="007440C3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Order for payment of any consequential damages.</w:t>
      </w:r>
    </w:p>
    <w:p w:rsidR="00D44D4D" w:rsidRPr="007440C3" w:rsidRDefault="000C2B66" w:rsidP="007440C3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 xml:space="preserve">Recovery of special and general damages. Special damages are recoverable by </w:t>
      </w:r>
      <w:r w:rsidRPr="007440C3">
        <w:rPr>
          <w:rFonts w:ascii="Times New Roman" w:hAnsi="Times New Roman"/>
          <w:sz w:val="24"/>
          <w:szCs w:val="24"/>
        </w:rPr>
        <w:t>a plaintiff for any special loss proved.</w:t>
      </w:r>
    </w:p>
    <w:p w:rsidR="00D44D4D" w:rsidRPr="007440C3" w:rsidRDefault="00D44D4D">
      <w:pPr>
        <w:rPr>
          <w:rFonts w:ascii="Times New Roman" w:hAnsi="Times New Roman"/>
          <w:sz w:val="24"/>
          <w:szCs w:val="24"/>
        </w:rPr>
      </w:pPr>
    </w:p>
    <w:p w:rsidR="00D44D4D" w:rsidRPr="007440C3" w:rsidRDefault="000C2B66" w:rsidP="007440C3">
      <w:pPr>
        <w:jc w:val="center"/>
        <w:rPr>
          <w:rFonts w:ascii="Times New Roman" w:hAnsi="Times New Roman"/>
          <w:b/>
          <w:sz w:val="24"/>
          <w:szCs w:val="24"/>
        </w:rPr>
      </w:pPr>
      <w:r w:rsidRPr="007440C3">
        <w:rPr>
          <w:rFonts w:ascii="Times New Roman" w:hAnsi="Times New Roman"/>
          <w:b/>
          <w:sz w:val="24"/>
          <w:szCs w:val="24"/>
        </w:rPr>
        <w:t>DETINUE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  <w:u w:val="single"/>
        </w:rPr>
        <w:t>In an action for detinue, the defendant may plead that</w:t>
      </w:r>
      <w:r w:rsidRPr="007440C3">
        <w:rPr>
          <w:rFonts w:ascii="Times New Roman" w:hAnsi="Times New Roman"/>
          <w:sz w:val="24"/>
          <w:szCs w:val="24"/>
        </w:rPr>
        <w:t>;</w:t>
      </w:r>
    </w:p>
    <w:p w:rsidR="00D44D4D" w:rsidRPr="007440C3" w:rsidRDefault="000C2B66" w:rsidP="007440C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He just has mere possession of the goods.</w:t>
      </w:r>
    </w:p>
    <w:p w:rsidR="00D44D4D" w:rsidRPr="007440C3" w:rsidRDefault="000C2B66" w:rsidP="007440C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The plaintiff doesn’t have sufficient title compared to him.</w:t>
      </w:r>
    </w:p>
    <w:p w:rsidR="00D44D4D" w:rsidRPr="007440C3" w:rsidRDefault="000C2B66" w:rsidP="007440C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Jus tertii, provided he is the agent, or has th</w:t>
      </w:r>
      <w:r w:rsidRPr="007440C3">
        <w:rPr>
          <w:rFonts w:ascii="Times New Roman" w:hAnsi="Times New Roman"/>
          <w:sz w:val="24"/>
          <w:szCs w:val="24"/>
        </w:rPr>
        <w:t>e authority of the third party.</w:t>
      </w:r>
    </w:p>
    <w:p w:rsidR="00D44D4D" w:rsidRPr="007440C3" w:rsidRDefault="000C2B66" w:rsidP="007440C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Subsisting Lien on the chattel and bailment.</w:t>
      </w:r>
    </w:p>
    <w:p w:rsidR="00D44D4D" w:rsidRPr="007440C3" w:rsidRDefault="000C2B66" w:rsidP="007440C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Inevitable accident</w:t>
      </w:r>
    </w:p>
    <w:p w:rsidR="00D44D4D" w:rsidRPr="007440C3" w:rsidRDefault="000C2B66" w:rsidP="007440C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Temporary retention of the chattel to enable the title of the plaintiff is checked.</w:t>
      </w:r>
    </w:p>
    <w:p w:rsidR="00D44D4D" w:rsidRPr="007440C3" w:rsidRDefault="000C2B66" w:rsidP="007440C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Innocent delivery</w:t>
      </w:r>
    </w:p>
    <w:p w:rsidR="00D44D4D" w:rsidRPr="007440C3" w:rsidRDefault="000C2B66" w:rsidP="007440C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Reasonable defense of a person or property.</w:t>
      </w:r>
    </w:p>
    <w:p w:rsidR="00D44D4D" w:rsidRPr="007440C3" w:rsidRDefault="000C2B66" w:rsidP="007440C3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  <w:u w:val="single"/>
        </w:rPr>
        <w:t xml:space="preserve">Remedies for </w:t>
      </w:r>
      <w:r w:rsidRPr="007440C3">
        <w:rPr>
          <w:rFonts w:ascii="Times New Roman" w:hAnsi="Times New Roman"/>
          <w:sz w:val="24"/>
          <w:szCs w:val="24"/>
          <w:u w:val="single"/>
        </w:rPr>
        <w:t>Detinue include</w:t>
      </w:r>
      <w:r w:rsidRPr="007440C3">
        <w:rPr>
          <w:rFonts w:ascii="Times New Roman" w:hAnsi="Times New Roman"/>
          <w:sz w:val="24"/>
          <w:szCs w:val="24"/>
        </w:rPr>
        <w:t>;</w:t>
      </w:r>
    </w:p>
    <w:p w:rsidR="00D44D4D" w:rsidRPr="007440C3" w:rsidRDefault="000C2B66" w:rsidP="007440C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Claim for return of the specific chattel; this happens especially if the chattel has not its content and it has not been damaged or destroyed during its detention.</w:t>
      </w:r>
    </w:p>
    <w:p w:rsidR="00D44D4D" w:rsidRPr="007440C3" w:rsidRDefault="000C2B66" w:rsidP="007440C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Claim for replacement of the chattel; the defendant may be ordered to repla</w:t>
      </w:r>
      <w:r w:rsidRPr="007440C3">
        <w:rPr>
          <w:rFonts w:ascii="Times New Roman" w:hAnsi="Times New Roman"/>
          <w:sz w:val="24"/>
          <w:szCs w:val="24"/>
        </w:rPr>
        <w:t>ce the chattel by supplying a similar chattel.</w:t>
      </w:r>
    </w:p>
    <w:p w:rsidR="00D44D4D" w:rsidRPr="007440C3" w:rsidRDefault="000C2B66" w:rsidP="007440C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Replevin, i.e. release on bond pending determination of ownership; this is the re- delivery to an owner of goods which were wrongfully seized, the action for such re- delivery, and for any specific and general</w:t>
      </w:r>
      <w:r w:rsidRPr="007440C3">
        <w:rPr>
          <w:rFonts w:ascii="Times New Roman" w:hAnsi="Times New Roman"/>
          <w:sz w:val="24"/>
          <w:szCs w:val="24"/>
        </w:rPr>
        <w:t xml:space="preserve"> damages suffered by him as a result of the detention.</w:t>
      </w:r>
    </w:p>
    <w:p w:rsidR="00D44D4D" w:rsidRPr="007440C3" w:rsidRDefault="000C2B66" w:rsidP="007440C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 xml:space="preserve">Damages; </w:t>
      </w:r>
    </w:p>
    <w:p w:rsidR="00D44D4D" w:rsidRPr="007440C3" w:rsidRDefault="000C2B66" w:rsidP="007440C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lastRenderedPageBreak/>
        <w:t>Recapture or self help to recover the goods;</w:t>
      </w:r>
    </w:p>
    <w:p w:rsidR="00D44D4D" w:rsidRPr="007440C3" w:rsidRDefault="000C2B66" w:rsidP="007440C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Claim for the current market value of the chattel;</w:t>
      </w:r>
    </w:p>
    <w:p w:rsidR="00D44D4D" w:rsidRPr="007440C3" w:rsidRDefault="000C2B66" w:rsidP="007440C3">
      <w:pPr>
        <w:jc w:val="center"/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b/>
          <w:i/>
          <w:sz w:val="24"/>
          <w:szCs w:val="24"/>
        </w:rPr>
        <w:t>Differences between Conversion and Detinue</w:t>
      </w:r>
      <w:r w:rsidRPr="007440C3">
        <w:rPr>
          <w:rFonts w:ascii="Times New Roman" w:hAnsi="Times New Roman"/>
          <w:sz w:val="24"/>
          <w:szCs w:val="24"/>
        </w:rPr>
        <w:t>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 xml:space="preserve">Detinue covers the same ground as the tort of </w:t>
      </w:r>
      <w:r w:rsidRPr="007440C3">
        <w:rPr>
          <w:rFonts w:ascii="Times New Roman" w:hAnsi="Times New Roman"/>
          <w:sz w:val="24"/>
          <w:szCs w:val="24"/>
        </w:rPr>
        <w:t>conversion by detention. However, some differences are to be noted which includes the following: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1. The refusal to surrender or return a chattel on demand is the essence of Detinue or detention. There must have been a demand for return of the chattel.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2. D</w:t>
      </w:r>
      <w:r w:rsidRPr="007440C3">
        <w:rPr>
          <w:rFonts w:ascii="Times New Roman" w:hAnsi="Times New Roman"/>
          <w:sz w:val="24"/>
          <w:szCs w:val="24"/>
        </w:rPr>
        <w:t xml:space="preserve">etinue is the proper remedy where is the </w:t>
      </w:r>
      <w:r w:rsidR="007440C3" w:rsidRPr="007440C3">
        <w:rPr>
          <w:rFonts w:ascii="Times New Roman" w:hAnsi="Times New Roman"/>
          <w:sz w:val="24"/>
          <w:szCs w:val="24"/>
        </w:rPr>
        <w:t>plaintiff</w:t>
      </w:r>
      <w:r w:rsidRPr="007440C3">
        <w:rPr>
          <w:rFonts w:ascii="Times New Roman" w:hAnsi="Times New Roman"/>
          <w:sz w:val="24"/>
          <w:szCs w:val="24"/>
        </w:rPr>
        <w:t xml:space="preserve"> wants to return of the specific goods in question, and not merely an assessed market value. However, </w:t>
      </w:r>
      <w:r w:rsidR="007440C3" w:rsidRPr="007440C3">
        <w:rPr>
          <w:rFonts w:ascii="Times New Roman" w:hAnsi="Times New Roman"/>
          <w:sz w:val="24"/>
          <w:szCs w:val="24"/>
        </w:rPr>
        <w:t>Where</w:t>
      </w:r>
      <w:r w:rsidRPr="007440C3">
        <w:rPr>
          <w:rFonts w:ascii="Times New Roman" w:hAnsi="Times New Roman"/>
          <w:sz w:val="24"/>
          <w:szCs w:val="24"/>
        </w:rPr>
        <w:t xml:space="preserve"> Specific return of the Chattel or replacements will not be possible, and award of the current marke</w:t>
      </w:r>
      <w:r w:rsidRPr="007440C3">
        <w:rPr>
          <w:rFonts w:ascii="Times New Roman" w:hAnsi="Times New Roman"/>
          <w:sz w:val="24"/>
          <w:szCs w:val="24"/>
        </w:rPr>
        <w:t xml:space="preserve">t value of the charter is usually made to the </w:t>
      </w:r>
      <w:r w:rsidR="007440C3" w:rsidRPr="007440C3">
        <w:rPr>
          <w:rFonts w:ascii="Times New Roman" w:hAnsi="Times New Roman"/>
          <w:sz w:val="24"/>
          <w:szCs w:val="24"/>
        </w:rPr>
        <w:t>plaintiff</w:t>
      </w:r>
      <w:r w:rsidRPr="007440C3">
        <w:rPr>
          <w:rFonts w:ascii="Times New Roman" w:hAnsi="Times New Roman"/>
          <w:sz w:val="24"/>
          <w:szCs w:val="24"/>
        </w:rPr>
        <w:t>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Before the Common Law Procedure Act 1854, was enacted, a defendant had a choice to either restore the chattel or to pay the market value. However, since the enactment of the Act, a court has discretio</w:t>
      </w:r>
      <w:r w:rsidRPr="007440C3">
        <w:rPr>
          <w:rFonts w:ascii="Times New Roman" w:hAnsi="Times New Roman"/>
          <w:sz w:val="24"/>
          <w:szCs w:val="24"/>
        </w:rPr>
        <w:t xml:space="preserve">n to order specific restitution, or award the market value of the chattel to the </w:t>
      </w:r>
      <w:r w:rsidR="007440C3" w:rsidRPr="007440C3">
        <w:rPr>
          <w:rFonts w:ascii="Times New Roman" w:hAnsi="Times New Roman"/>
          <w:sz w:val="24"/>
          <w:szCs w:val="24"/>
        </w:rPr>
        <w:t>plaintiff</w:t>
      </w:r>
      <w:r w:rsidRPr="007440C3">
        <w:rPr>
          <w:rFonts w:ascii="Times New Roman" w:hAnsi="Times New Roman"/>
          <w:sz w:val="24"/>
          <w:szCs w:val="24"/>
        </w:rPr>
        <w:t xml:space="preserve"> or it may award damages alone if the goods can be replaced easily.</w:t>
      </w:r>
    </w:p>
    <w:p w:rsidR="00D44D4D" w:rsidRPr="007440C3" w:rsidRDefault="00D44D4D">
      <w:pPr>
        <w:rPr>
          <w:rFonts w:ascii="Times New Roman" w:hAnsi="Times New Roman"/>
          <w:sz w:val="24"/>
          <w:szCs w:val="24"/>
        </w:rPr>
      </w:pP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Reference.</w:t>
      </w:r>
    </w:p>
    <w:p w:rsidR="00D44D4D" w:rsidRPr="007440C3" w:rsidRDefault="000C2B66">
      <w:pPr>
        <w:rPr>
          <w:rFonts w:ascii="Times New Roman" w:hAnsi="Times New Roman"/>
          <w:sz w:val="24"/>
          <w:szCs w:val="24"/>
        </w:rPr>
      </w:pPr>
      <w:r w:rsidRPr="007440C3">
        <w:rPr>
          <w:rFonts w:ascii="Times New Roman" w:hAnsi="Times New Roman"/>
          <w:sz w:val="24"/>
          <w:szCs w:val="24"/>
        </w:rPr>
        <w:t>Law of torts by Ese Malemi</w:t>
      </w:r>
    </w:p>
    <w:p w:rsidR="00D44D4D" w:rsidRPr="007440C3" w:rsidRDefault="00744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Kodiliny</w:t>
      </w:r>
      <w:r w:rsidR="000C2B66" w:rsidRPr="007440C3">
        <w:rPr>
          <w:rFonts w:ascii="Times New Roman" w:hAnsi="Times New Roman"/>
          <w:sz w:val="24"/>
          <w:szCs w:val="24"/>
        </w:rPr>
        <w:t>e and Aluko: The Nigerian Law of Torts.</w:t>
      </w:r>
    </w:p>
    <w:p w:rsidR="00D44D4D" w:rsidRPr="007440C3" w:rsidRDefault="00D44D4D">
      <w:pPr>
        <w:rPr>
          <w:rFonts w:ascii="Times New Roman" w:hAnsi="Times New Roman"/>
          <w:sz w:val="24"/>
          <w:szCs w:val="24"/>
        </w:rPr>
      </w:pPr>
    </w:p>
    <w:p w:rsidR="00D44D4D" w:rsidRPr="007440C3" w:rsidRDefault="00D44D4D">
      <w:pPr>
        <w:rPr>
          <w:rFonts w:ascii="Times New Roman" w:hAnsi="Times New Roman"/>
          <w:sz w:val="24"/>
          <w:szCs w:val="24"/>
        </w:rPr>
      </w:pPr>
    </w:p>
    <w:sectPr w:rsidR="00D44D4D" w:rsidRPr="007440C3" w:rsidSect="00D44D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B66" w:rsidRDefault="000C2B66" w:rsidP="00D44D4D">
      <w:pPr>
        <w:spacing w:after="0" w:line="240" w:lineRule="auto"/>
      </w:pPr>
      <w:r>
        <w:separator/>
      </w:r>
    </w:p>
  </w:endnote>
  <w:endnote w:type="continuationSeparator" w:id="1">
    <w:p w:rsidR="000C2B66" w:rsidRDefault="000C2B66" w:rsidP="00D4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4D" w:rsidRDefault="00D44D4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B66" w:rsidRDefault="000C2B66" w:rsidP="00D44D4D">
      <w:pPr>
        <w:spacing w:after="0" w:line="240" w:lineRule="auto"/>
      </w:pPr>
      <w:r>
        <w:separator/>
      </w:r>
    </w:p>
  </w:footnote>
  <w:footnote w:type="continuationSeparator" w:id="1">
    <w:p w:rsidR="000C2B66" w:rsidRDefault="000C2B66" w:rsidP="00D4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4D" w:rsidRDefault="00D44D4D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EC0"/>
    <w:multiLevelType w:val="hybridMultilevel"/>
    <w:tmpl w:val="4268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6A85"/>
    <w:multiLevelType w:val="hybridMultilevel"/>
    <w:tmpl w:val="7830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81124"/>
    <w:multiLevelType w:val="hybridMultilevel"/>
    <w:tmpl w:val="783E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4052A"/>
    <w:multiLevelType w:val="hybridMultilevel"/>
    <w:tmpl w:val="7404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612C5"/>
    <w:multiLevelType w:val="hybridMultilevel"/>
    <w:tmpl w:val="65C4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361C3"/>
    <w:multiLevelType w:val="hybridMultilevel"/>
    <w:tmpl w:val="78B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D4D"/>
    <w:rsid w:val="000C2B66"/>
    <w:rsid w:val="00492DF1"/>
    <w:rsid w:val="00642CFC"/>
    <w:rsid w:val="007440C3"/>
    <w:rsid w:val="00BF02E9"/>
    <w:rsid w:val="00D44D4D"/>
    <w:rsid w:val="00EA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4D4D"/>
    <w:pPr>
      <w:spacing w:after="0"/>
      <w:ind w:left="720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8</dc:creator>
  <cp:lastModifiedBy>moyosoreoluwa</cp:lastModifiedBy>
  <cp:revision>3</cp:revision>
  <dcterms:created xsi:type="dcterms:W3CDTF">2021-01-26T02:14:00Z</dcterms:created>
  <dcterms:modified xsi:type="dcterms:W3CDTF">2021-01-26T02:15:00Z</dcterms:modified>
</cp:coreProperties>
</file>