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E8" w:rsidRDefault="0025670B">
      <w:pPr>
        <w:rPr>
          <w:rFonts w:ascii="Times New Roman" w:hAnsi="Times New Roman" w:cs="Times New Roman"/>
          <w:sz w:val="24"/>
          <w:szCs w:val="24"/>
        </w:rPr>
      </w:pPr>
      <w:r>
        <w:rPr>
          <w:rFonts w:ascii="Times New Roman" w:hAnsi="Times New Roman" w:cs="Times New Roman"/>
          <w:sz w:val="24"/>
          <w:szCs w:val="24"/>
        </w:rPr>
        <w:t>Name:</w:t>
      </w:r>
      <w:r w:rsidR="00ED43D5">
        <w:rPr>
          <w:rFonts w:ascii="Times New Roman" w:hAnsi="Times New Roman" w:cs="Times New Roman"/>
          <w:sz w:val="24"/>
          <w:szCs w:val="24"/>
        </w:rPr>
        <w:t xml:space="preserve"> Nnamdi Praise</w:t>
      </w:r>
    </w:p>
    <w:p w:rsidR="00ED43D5" w:rsidRDefault="00ED43D5">
      <w:pPr>
        <w:rPr>
          <w:rFonts w:ascii="Times New Roman" w:hAnsi="Times New Roman" w:cs="Times New Roman"/>
          <w:sz w:val="24"/>
          <w:szCs w:val="24"/>
        </w:rPr>
      </w:pPr>
      <w:r>
        <w:rPr>
          <w:rFonts w:ascii="Times New Roman" w:hAnsi="Times New Roman" w:cs="Times New Roman"/>
          <w:sz w:val="24"/>
          <w:szCs w:val="24"/>
        </w:rPr>
        <w:t>Ma</w:t>
      </w:r>
      <w:r w:rsidR="00000564">
        <w:rPr>
          <w:rFonts w:ascii="Times New Roman" w:hAnsi="Times New Roman" w:cs="Times New Roman"/>
          <w:sz w:val="24"/>
          <w:szCs w:val="24"/>
        </w:rPr>
        <w:t>tric Number: 18/law01/151</w:t>
      </w:r>
    </w:p>
    <w:p w:rsidR="00000564" w:rsidRDefault="00000564">
      <w:pPr>
        <w:rPr>
          <w:rFonts w:ascii="Times New Roman" w:hAnsi="Times New Roman" w:cs="Times New Roman"/>
          <w:sz w:val="24"/>
          <w:szCs w:val="24"/>
        </w:rPr>
      </w:pPr>
      <w:r>
        <w:rPr>
          <w:rFonts w:ascii="Times New Roman" w:hAnsi="Times New Roman" w:cs="Times New Roman"/>
          <w:sz w:val="24"/>
          <w:szCs w:val="24"/>
        </w:rPr>
        <w:t>Course: Law of Tort</w:t>
      </w:r>
    </w:p>
    <w:p w:rsidR="007F2900" w:rsidRDefault="007F2900">
      <w:pPr>
        <w:rPr>
          <w:rFonts w:ascii="Times New Roman" w:hAnsi="Times New Roman" w:cs="Times New Roman"/>
          <w:sz w:val="24"/>
          <w:szCs w:val="24"/>
        </w:rPr>
      </w:pPr>
    </w:p>
    <w:p w:rsidR="00683B89" w:rsidRDefault="00683B89" w:rsidP="00683B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tort of trespass to </w:t>
      </w:r>
      <w:r w:rsidR="00D471F3">
        <w:rPr>
          <w:rFonts w:ascii="Times New Roman" w:hAnsi="Times New Roman" w:cs="Times New Roman"/>
          <w:sz w:val="24"/>
          <w:szCs w:val="24"/>
        </w:rPr>
        <w:t>chattel</w:t>
      </w:r>
      <w:r>
        <w:rPr>
          <w:rFonts w:ascii="Times New Roman" w:hAnsi="Times New Roman" w:cs="Times New Roman"/>
          <w:sz w:val="24"/>
          <w:szCs w:val="24"/>
        </w:rPr>
        <w:t xml:space="preserve"> in is made of; trespass t</w:t>
      </w:r>
      <w:r w:rsidR="001D09F1">
        <w:rPr>
          <w:rFonts w:ascii="Times New Roman" w:hAnsi="Times New Roman" w:cs="Times New Roman"/>
          <w:sz w:val="24"/>
          <w:szCs w:val="24"/>
        </w:rPr>
        <w:t>o</w:t>
      </w:r>
      <w:r>
        <w:rPr>
          <w:rFonts w:ascii="Times New Roman" w:hAnsi="Times New Roman" w:cs="Times New Roman"/>
          <w:sz w:val="24"/>
          <w:szCs w:val="24"/>
        </w:rPr>
        <w:t xml:space="preserve"> chattels</w:t>
      </w:r>
      <w:r w:rsidR="001D09F1">
        <w:rPr>
          <w:rFonts w:ascii="Times New Roman" w:hAnsi="Times New Roman" w:cs="Times New Roman"/>
          <w:sz w:val="24"/>
          <w:szCs w:val="24"/>
        </w:rPr>
        <w:t xml:space="preserve">, </w:t>
      </w:r>
      <w:r>
        <w:rPr>
          <w:rFonts w:ascii="Times New Roman" w:hAnsi="Times New Roman" w:cs="Times New Roman"/>
          <w:sz w:val="24"/>
          <w:szCs w:val="24"/>
        </w:rPr>
        <w:t>conversion and detinue</w:t>
      </w:r>
      <w:r w:rsidR="00D471F3">
        <w:rPr>
          <w:rFonts w:ascii="Times New Roman" w:hAnsi="Times New Roman" w:cs="Times New Roman"/>
          <w:sz w:val="24"/>
          <w:szCs w:val="24"/>
        </w:rPr>
        <w:t>. Discuss the above and support with case law.</w:t>
      </w:r>
    </w:p>
    <w:p w:rsidR="00161319" w:rsidRPr="00161319" w:rsidRDefault="00161319" w:rsidP="00161319">
      <w:pPr>
        <w:ind w:left="720"/>
        <w:rPr>
          <w:rFonts w:ascii="Times New Roman" w:hAnsi="Times New Roman" w:cs="Times New Roman"/>
          <w:sz w:val="24"/>
          <w:szCs w:val="24"/>
        </w:rPr>
      </w:pPr>
      <w:r w:rsidRPr="00161319">
        <w:rPr>
          <w:rFonts w:ascii="Times New Roman" w:hAnsi="Times New Roman" w:cs="Times New Roman"/>
          <w:b/>
          <w:sz w:val="24"/>
          <w:szCs w:val="24"/>
          <w:u w:val="single"/>
        </w:rPr>
        <w:t>Tresspass to chattel;</w:t>
      </w:r>
      <w:r w:rsidR="009676DC" w:rsidRPr="00161319">
        <w:rPr>
          <w:rFonts w:ascii="Times New Roman" w:hAnsi="Times New Roman" w:cs="Times New Roman"/>
          <w:sz w:val="24"/>
          <w:szCs w:val="24"/>
          <w:u w:val="single"/>
        </w:rPr>
        <w:t xml:space="preserve">  </w:t>
      </w:r>
      <w:r w:rsidR="009676DC" w:rsidRPr="00161319">
        <w:rPr>
          <w:rFonts w:ascii="Times New Roman" w:hAnsi="Times New Roman" w:cs="Times New Roman"/>
          <w:sz w:val="24"/>
          <w:szCs w:val="24"/>
        </w:rPr>
        <w:t xml:space="preserve">                </w:t>
      </w:r>
    </w:p>
    <w:p w:rsidR="00AF1455" w:rsidRDefault="00161319" w:rsidP="009676DC">
      <w:pPr>
        <w:ind w:left="360"/>
        <w:rPr>
          <w:rFonts w:ascii="Times New Roman" w:hAnsi="Times New Roman" w:cs="Times New Roman"/>
          <w:sz w:val="24"/>
          <w:szCs w:val="24"/>
        </w:rPr>
      </w:pPr>
      <w:r>
        <w:rPr>
          <w:rFonts w:ascii="Times New Roman" w:hAnsi="Times New Roman" w:cs="Times New Roman"/>
          <w:sz w:val="24"/>
          <w:szCs w:val="24"/>
        </w:rPr>
        <w:t xml:space="preserve">               </w:t>
      </w:r>
      <w:r w:rsidR="009676DC">
        <w:rPr>
          <w:rFonts w:ascii="Times New Roman" w:hAnsi="Times New Roman" w:cs="Times New Roman"/>
          <w:sz w:val="24"/>
          <w:szCs w:val="24"/>
        </w:rPr>
        <w:t xml:space="preserve">Trespass to chattel is any direct and unlawful </w:t>
      </w:r>
      <w:r w:rsidR="006F3BCF">
        <w:rPr>
          <w:rFonts w:ascii="Times New Roman" w:hAnsi="Times New Roman" w:cs="Times New Roman"/>
          <w:sz w:val="24"/>
          <w:szCs w:val="24"/>
        </w:rPr>
        <w:t>interference</w:t>
      </w:r>
      <w:r w:rsidR="009676DC">
        <w:rPr>
          <w:rFonts w:ascii="Times New Roman" w:hAnsi="Times New Roman" w:cs="Times New Roman"/>
          <w:sz w:val="24"/>
          <w:szCs w:val="24"/>
        </w:rPr>
        <w:t xml:space="preserve"> with a chattel in the possession of </w:t>
      </w:r>
      <w:r w:rsidR="006F3BCF">
        <w:rPr>
          <w:rFonts w:ascii="Times New Roman" w:hAnsi="Times New Roman" w:cs="Times New Roman"/>
          <w:sz w:val="24"/>
          <w:szCs w:val="24"/>
        </w:rPr>
        <w:t>another</w:t>
      </w:r>
      <w:r w:rsidR="009676DC">
        <w:rPr>
          <w:rFonts w:ascii="Times New Roman" w:hAnsi="Times New Roman" w:cs="Times New Roman"/>
          <w:sz w:val="24"/>
          <w:szCs w:val="24"/>
        </w:rPr>
        <w:t xml:space="preserve"> person.</w:t>
      </w:r>
      <w:r w:rsidR="00C27552">
        <w:rPr>
          <w:rFonts w:ascii="Times New Roman" w:hAnsi="Times New Roman" w:cs="Times New Roman"/>
          <w:sz w:val="24"/>
          <w:szCs w:val="24"/>
        </w:rPr>
        <w:t xml:space="preserve"> It is the unlawful </w:t>
      </w:r>
      <w:r w:rsidR="006F3BCF">
        <w:rPr>
          <w:rFonts w:ascii="Times New Roman" w:hAnsi="Times New Roman" w:cs="Times New Roman"/>
          <w:sz w:val="24"/>
          <w:szCs w:val="24"/>
        </w:rPr>
        <w:t>interference</w:t>
      </w:r>
      <w:r w:rsidR="00C27552">
        <w:rPr>
          <w:rFonts w:ascii="Times New Roman" w:hAnsi="Times New Roman" w:cs="Times New Roman"/>
          <w:sz w:val="24"/>
          <w:szCs w:val="24"/>
        </w:rPr>
        <w:t xml:space="preserve"> of </w:t>
      </w:r>
      <w:r w:rsidR="006F3BCF">
        <w:rPr>
          <w:rFonts w:ascii="Times New Roman" w:hAnsi="Times New Roman" w:cs="Times New Roman"/>
          <w:sz w:val="24"/>
          <w:szCs w:val="24"/>
        </w:rPr>
        <w:t>someone’s</w:t>
      </w:r>
      <w:r w:rsidR="00C27552">
        <w:rPr>
          <w:rFonts w:ascii="Times New Roman" w:hAnsi="Times New Roman" w:cs="Times New Roman"/>
          <w:sz w:val="24"/>
          <w:szCs w:val="24"/>
        </w:rPr>
        <w:t xml:space="preserve"> </w:t>
      </w:r>
      <w:r w:rsidR="006F3BCF">
        <w:rPr>
          <w:rFonts w:ascii="Times New Roman" w:hAnsi="Times New Roman" w:cs="Times New Roman"/>
          <w:sz w:val="24"/>
          <w:szCs w:val="24"/>
        </w:rPr>
        <w:t>property</w:t>
      </w:r>
      <w:r w:rsidR="00C27552">
        <w:rPr>
          <w:rFonts w:ascii="Times New Roman" w:hAnsi="Times New Roman" w:cs="Times New Roman"/>
          <w:sz w:val="24"/>
          <w:szCs w:val="24"/>
        </w:rPr>
        <w:t xml:space="preserve"> without lawful justification, thus one can charge another for nominal damage once trespass to chattel</w:t>
      </w:r>
      <w:r w:rsidR="006F3BCF">
        <w:rPr>
          <w:rFonts w:ascii="Times New Roman" w:hAnsi="Times New Roman" w:cs="Times New Roman"/>
          <w:sz w:val="24"/>
          <w:szCs w:val="24"/>
        </w:rPr>
        <w:t xml:space="preserve"> i</w:t>
      </w:r>
      <w:r w:rsidR="00C27552">
        <w:rPr>
          <w:rFonts w:ascii="Times New Roman" w:hAnsi="Times New Roman" w:cs="Times New Roman"/>
          <w:sz w:val="24"/>
          <w:szCs w:val="24"/>
        </w:rPr>
        <w:t>s</w:t>
      </w:r>
      <w:r w:rsidR="006F3BCF">
        <w:rPr>
          <w:rFonts w:ascii="Times New Roman" w:hAnsi="Times New Roman" w:cs="Times New Roman"/>
          <w:sz w:val="24"/>
          <w:szCs w:val="24"/>
        </w:rPr>
        <w:t xml:space="preserve"> established</w:t>
      </w:r>
      <w:r w:rsidR="00C27552">
        <w:rPr>
          <w:rFonts w:ascii="Times New Roman" w:hAnsi="Times New Roman" w:cs="Times New Roman"/>
          <w:sz w:val="24"/>
          <w:szCs w:val="24"/>
        </w:rPr>
        <w:t>.</w:t>
      </w:r>
      <w:r w:rsidR="006F3BCF">
        <w:rPr>
          <w:rFonts w:ascii="Times New Roman" w:hAnsi="Times New Roman" w:cs="Times New Roman"/>
          <w:sz w:val="24"/>
          <w:szCs w:val="24"/>
        </w:rPr>
        <w:t xml:space="preserve"> </w:t>
      </w:r>
      <w:r w:rsidR="00AF1455">
        <w:rPr>
          <w:rFonts w:ascii="Times New Roman" w:hAnsi="Times New Roman" w:cs="Times New Roman"/>
          <w:sz w:val="24"/>
          <w:szCs w:val="24"/>
        </w:rPr>
        <w:t>In the tort of trespass to chattel there must be some act of interference, harm or damage of the goods against the desire of the owner or caretaker.</w:t>
      </w:r>
      <w:r w:rsidR="006F3BCF">
        <w:rPr>
          <w:rFonts w:ascii="Times New Roman" w:hAnsi="Times New Roman" w:cs="Times New Roman"/>
          <w:sz w:val="24"/>
          <w:szCs w:val="24"/>
        </w:rPr>
        <w:t xml:space="preserve">                                                                                                                         </w:t>
      </w:r>
      <w:r w:rsidR="00AF1455">
        <w:rPr>
          <w:rFonts w:ascii="Times New Roman" w:hAnsi="Times New Roman" w:cs="Times New Roman"/>
          <w:sz w:val="24"/>
          <w:szCs w:val="24"/>
        </w:rPr>
        <w:t xml:space="preserve">    </w:t>
      </w:r>
    </w:p>
    <w:p w:rsidR="009676DC" w:rsidRDefault="00AF1455" w:rsidP="009676DC">
      <w:pPr>
        <w:ind w:left="360"/>
        <w:rPr>
          <w:rFonts w:ascii="Times New Roman" w:hAnsi="Times New Roman" w:cs="Times New Roman"/>
          <w:sz w:val="24"/>
          <w:szCs w:val="24"/>
        </w:rPr>
      </w:pPr>
      <w:r>
        <w:rPr>
          <w:rFonts w:ascii="Times New Roman" w:hAnsi="Times New Roman" w:cs="Times New Roman"/>
          <w:sz w:val="24"/>
          <w:szCs w:val="24"/>
        </w:rPr>
        <w:t xml:space="preserve">              </w:t>
      </w:r>
      <w:r w:rsidR="00531567">
        <w:rPr>
          <w:rFonts w:ascii="Times New Roman" w:hAnsi="Times New Roman" w:cs="Times New Roman"/>
          <w:sz w:val="24"/>
          <w:szCs w:val="24"/>
        </w:rPr>
        <w:t xml:space="preserve">The tort of trespass to chattel is </w:t>
      </w:r>
      <w:r w:rsidR="006E4FBC">
        <w:rPr>
          <w:rFonts w:ascii="Times New Roman" w:hAnsi="Times New Roman" w:cs="Times New Roman"/>
          <w:sz w:val="24"/>
          <w:szCs w:val="24"/>
        </w:rPr>
        <w:t xml:space="preserve">there to protect one’s </w:t>
      </w:r>
      <w:r w:rsidR="00C021E6">
        <w:rPr>
          <w:rFonts w:ascii="Times New Roman" w:hAnsi="Times New Roman" w:cs="Times New Roman"/>
          <w:sz w:val="24"/>
          <w:szCs w:val="24"/>
        </w:rPr>
        <w:t>property</w:t>
      </w:r>
      <w:r w:rsidR="006E4FBC">
        <w:rPr>
          <w:rFonts w:ascii="Times New Roman" w:hAnsi="Times New Roman" w:cs="Times New Roman"/>
          <w:sz w:val="24"/>
          <w:szCs w:val="24"/>
        </w:rPr>
        <w:t xml:space="preserve"> and ownership. It protects the right of a person to the control, possession, retention or custody of a chattel against interference by another person without lawful justification. In order to prove </w:t>
      </w:r>
      <w:r w:rsidR="00C021E6">
        <w:rPr>
          <w:rFonts w:ascii="Times New Roman" w:hAnsi="Times New Roman" w:cs="Times New Roman"/>
          <w:sz w:val="24"/>
          <w:szCs w:val="24"/>
        </w:rPr>
        <w:t>an action against another in trespass to chattel, one must prove that the property in question was in ownership as when the trespass was established.</w:t>
      </w:r>
      <w:r w:rsidR="00882B5E">
        <w:rPr>
          <w:rFonts w:ascii="Times New Roman" w:hAnsi="Times New Roman" w:cs="Times New Roman"/>
          <w:sz w:val="24"/>
          <w:szCs w:val="24"/>
        </w:rPr>
        <w:t xml:space="preserve"> That is to say a person who has wrongfully acquired possession may also maintain action against all persons except the owner or agent of the owner of the chattel.</w:t>
      </w:r>
      <w:r w:rsidR="00E27921">
        <w:rPr>
          <w:rFonts w:ascii="Times New Roman" w:hAnsi="Times New Roman" w:cs="Times New Roman"/>
          <w:sz w:val="24"/>
          <w:szCs w:val="24"/>
        </w:rPr>
        <w:t xml:space="preserve"> To succeed, a plaintiff must establish that the act of trespass was done negligently or intentional.</w:t>
      </w:r>
      <w:r w:rsidR="004E07A1">
        <w:rPr>
          <w:rFonts w:ascii="Times New Roman" w:hAnsi="Times New Roman" w:cs="Times New Roman"/>
          <w:sz w:val="24"/>
          <w:szCs w:val="24"/>
        </w:rPr>
        <w:t xml:space="preserve"> Anyone who has possession may sue any other person who </w:t>
      </w:r>
      <w:r w:rsidR="00671710">
        <w:rPr>
          <w:rFonts w:ascii="Times New Roman" w:hAnsi="Times New Roman" w:cs="Times New Roman"/>
          <w:sz w:val="24"/>
          <w:szCs w:val="24"/>
        </w:rPr>
        <w:t>interferes</w:t>
      </w:r>
      <w:r w:rsidR="004E07A1">
        <w:rPr>
          <w:rFonts w:ascii="Times New Roman" w:hAnsi="Times New Roman" w:cs="Times New Roman"/>
          <w:sz w:val="24"/>
          <w:szCs w:val="24"/>
        </w:rPr>
        <w:t xml:space="preserve"> with his chattel</w:t>
      </w:r>
      <w:r w:rsidR="00671710">
        <w:rPr>
          <w:rFonts w:ascii="Times New Roman" w:hAnsi="Times New Roman" w:cs="Times New Roman"/>
          <w:sz w:val="24"/>
          <w:szCs w:val="24"/>
        </w:rPr>
        <w:t>.</w:t>
      </w:r>
    </w:p>
    <w:p w:rsidR="00274596" w:rsidRDefault="004F794A" w:rsidP="006C30B9">
      <w:pPr>
        <w:ind w:left="360"/>
        <w:rPr>
          <w:rFonts w:ascii="Times New Roman" w:hAnsi="Times New Roman" w:cs="Times New Roman"/>
          <w:sz w:val="24"/>
          <w:szCs w:val="24"/>
        </w:rPr>
      </w:pPr>
      <w:r>
        <w:rPr>
          <w:rFonts w:ascii="Times New Roman" w:hAnsi="Times New Roman" w:cs="Times New Roman"/>
          <w:sz w:val="24"/>
          <w:szCs w:val="24"/>
        </w:rPr>
        <w:t xml:space="preserve">In </w:t>
      </w:r>
      <w:r w:rsidR="00D6252F">
        <w:rPr>
          <w:rFonts w:ascii="Times New Roman" w:hAnsi="Times New Roman" w:cs="Times New Roman"/>
          <w:sz w:val="24"/>
          <w:szCs w:val="24"/>
        </w:rPr>
        <w:t>this type of tort, injury is done to the chattel while it is in the possession of the person claiming damages for the injury. The chattel is not taken from his ownership or possession.</w:t>
      </w:r>
      <w:r w:rsidR="00BD0EAF">
        <w:rPr>
          <w:rFonts w:ascii="Times New Roman" w:hAnsi="Times New Roman" w:cs="Times New Roman"/>
          <w:sz w:val="24"/>
          <w:szCs w:val="24"/>
        </w:rPr>
        <w:t xml:space="preserve"> </w:t>
      </w:r>
      <w:r w:rsidR="00AF1455">
        <w:rPr>
          <w:rFonts w:ascii="Times New Roman" w:hAnsi="Times New Roman" w:cs="Times New Roman"/>
          <w:sz w:val="24"/>
          <w:szCs w:val="24"/>
        </w:rPr>
        <w:t>Examples of some trespass to chattel include</w:t>
      </w:r>
      <w:r w:rsidR="00BD0EAF">
        <w:rPr>
          <w:rFonts w:ascii="Times New Roman" w:hAnsi="Times New Roman" w:cs="Times New Roman"/>
          <w:sz w:val="24"/>
          <w:szCs w:val="24"/>
        </w:rPr>
        <w:t>; killing another person’s animal, mere touching someone’</w:t>
      </w:r>
      <w:r w:rsidR="00A71A87">
        <w:rPr>
          <w:rFonts w:ascii="Times New Roman" w:hAnsi="Times New Roman" w:cs="Times New Roman"/>
          <w:sz w:val="24"/>
          <w:szCs w:val="24"/>
        </w:rPr>
        <w:t xml:space="preserve">s chattel, driving another person’s car without permission.                                           In the case of </w:t>
      </w:r>
      <w:r w:rsidR="00A71A87" w:rsidRPr="00274596">
        <w:rPr>
          <w:rFonts w:ascii="Times New Roman" w:hAnsi="Times New Roman" w:cs="Times New Roman"/>
          <w:b/>
          <w:sz w:val="24"/>
          <w:szCs w:val="24"/>
        </w:rPr>
        <w:t>Erivo v Obi,</w:t>
      </w:r>
      <w:r w:rsidR="00A71A87">
        <w:rPr>
          <w:rFonts w:ascii="Times New Roman" w:hAnsi="Times New Roman" w:cs="Times New Roman"/>
          <w:sz w:val="24"/>
          <w:szCs w:val="24"/>
        </w:rPr>
        <w:t xml:space="preserve"> the defendant closed the plaintiff’s car and the side windscreen got broken. The plaintiff sued fir the damage he incurred in hiring another car to attend to his business</w:t>
      </w:r>
      <w:r w:rsidR="005D548D">
        <w:rPr>
          <w:rFonts w:ascii="Times New Roman" w:hAnsi="Times New Roman" w:cs="Times New Roman"/>
          <w:sz w:val="24"/>
          <w:szCs w:val="24"/>
        </w:rPr>
        <w:t>. The defendant pleaded inevitable</w:t>
      </w:r>
      <w:r w:rsidR="001D2E70">
        <w:rPr>
          <w:rFonts w:ascii="Times New Roman" w:hAnsi="Times New Roman" w:cs="Times New Roman"/>
          <w:sz w:val="24"/>
          <w:szCs w:val="24"/>
        </w:rPr>
        <w:t xml:space="preserve"> accident. The court held that the defendant is not liable and </w:t>
      </w:r>
      <w:r w:rsidR="00161319">
        <w:rPr>
          <w:rFonts w:ascii="Times New Roman" w:hAnsi="Times New Roman" w:cs="Times New Roman"/>
          <w:sz w:val="24"/>
          <w:szCs w:val="24"/>
        </w:rPr>
        <w:t>that</w:t>
      </w:r>
      <w:r w:rsidR="001D2E70">
        <w:rPr>
          <w:rFonts w:ascii="Times New Roman" w:hAnsi="Times New Roman" w:cs="Times New Roman"/>
          <w:sz w:val="24"/>
          <w:szCs w:val="24"/>
        </w:rPr>
        <w:t xml:space="preserve"> he did not use excessive force but only normal force in closing the door.                                       In this case the court </w:t>
      </w:r>
      <w:r w:rsidR="00161319">
        <w:rPr>
          <w:rFonts w:ascii="Times New Roman" w:hAnsi="Times New Roman" w:cs="Times New Roman"/>
          <w:sz w:val="24"/>
          <w:szCs w:val="24"/>
        </w:rPr>
        <w:t>of</w:t>
      </w:r>
      <w:r w:rsidR="001D2E70">
        <w:rPr>
          <w:rFonts w:ascii="Times New Roman" w:hAnsi="Times New Roman" w:cs="Times New Roman"/>
          <w:sz w:val="24"/>
          <w:szCs w:val="24"/>
        </w:rPr>
        <w:t xml:space="preserve"> appeal restated the position of the law that trespass to chattel is actionable per say. That is, without proof of actual damage, any unauthorized touching or moving of chattel is actionable at the suit of the possessor of a </w:t>
      </w:r>
      <w:r w:rsidR="00161319">
        <w:rPr>
          <w:rFonts w:ascii="Times New Roman" w:hAnsi="Times New Roman" w:cs="Times New Roman"/>
          <w:sz w:val="24"/>
          <w:szCs w:val="24"/>
        </w:rPr>
        <w:t>chattel</w:t>
      </w:r>
      <w:r w:rsidR="006C30B9">
        <w:rPr>
          <w:rFonts w:ascii="Times New Roman" w:hAnsi="Times New Roman" w:cs="Times New Roman"/>
          <w:sz w:val="24"/>
          <w:szCs w:val="24"/>
        </w:rPr>
        <w:t>, even though harm hasn’t been done to the chattel.</w:t>
      </w:r>
      <w:r w:rsidR="00274596">
        <w:rPr>
          <w:rFonts w:ascii="Times New Roman" w:hAnsi="Times New Roman" w:cs="Times New Roman"/>
          <w:sz w:val="24"/>
          <w:szCs w:val="24"/>
        </w:rPr>
        <w:t xml:space="preserve">                                                                                                                        Also in the case of </w:t>
      </w:r>
      <w:r w:rsidR="00274596">
        <w:rPr>
          <w:rFonts w:ascii="Times New Roman" w:hAnsi="Times New Roman" w:cs="Times New Roman"/>
          <w:b/>
          <w:sz w:val="24"/>
          <w:szCs w:val="24"/>
        </w:rPr>
        <w:t xml:space="preserve">Kirk v Gregory, </w:t>
      </w:r>
      <w:r w:rsidR="00274596">
        <w:rPr>
          <w:rFonts w:ascii="Times New Roman" w:hAnsi="Times New Roman" w:cs="Times New Roman"/>
          <w:sz w:val="24"/>
          <w:szCs w:val="24"/>
        </w:rPr>
        <w:t>the movement of a deceased person’s ring from one room in his house to another was held to be trespass to chattel and damages was awarded against the defendant.</w:t>
      </w:r>
      <w:r w:rsidR="00896AB7">
        <w:rPr>
          <w:rFonts w:ascii="Times New Roman" w:hAnsi="Times New Roman" w:cs="Times New Roman"/>
          <w:sz w:val="24"/>
          <w:szCs w:val="24"/>
        </w:rPr>
        <w:t xml:space="preserve"> </w:t>
      </w:r>
      <w:r w:rsidR="00896AB7">
        <w:rPr>
          <w:rFonts w:ascii="Times New Roman" w:hAnsi="Times New Roman" w:cs="Times New Roman"/>
          <w:b/>
          <w:sz w:val="24"/>
          <w:szCs w:val="24"/>
        </w:rPr>
        <w:t xml:space="preserve">Davies v Lagos City Council, </w:t>
      </w:r>
      <w:r w:rsidR="00896AB7">
        <w:rPr>
          <w:rFonts w:ascii="Times New Roman" w:hAnsi="Times New Roman" w:cs="Times New Roman"/>
          <w:sz w:val="24"/>
          <w:szCs w:val="24"/>
        </w:rPr>
        <w:t xml:space="preserve">the defendant city council granted a hackney permit to the plaintiff. The plaintiff </w:t>
      </w:r>
      <w:r w:rsidR="00DB5070">
        <w:rPr>
          <w:rFonts w:ascii="Times New Roman" w:hAnsi="Times New Roman" w:cs="Times New Roman"/>
          <w:sz w:val="24"/>
          <w:szCs w:val="24"/>
        </w:rPr>
        <w:t xml:space="preserve">transferred the permit to the third party, whereupon the defendant council seized the plaintiff’s taxi cab. It was held  that although the defendant council was entitled to revoke the permit for non compliance with regulations, </w:t>
      </w:r>
      <w:r w:rsidR="00DB5070">
        <w:rPr>
          <w:rFonts w:ascii="Times New Roman" w:hAnsi="Times New Roman" w:cs="Times New Roman"/>
          <w:sz w:val="24"/>
          <w:szCs w:val="24"/>
        </w:rPr>
        <w:lastRenderedPageBreak/>
        <w:t>however it was not entitled to seize nor take possession of the plaintiff’s vehicle. The defendant was liable for trespass.</w:t>
      </w:r>
      <w:r w:rsidR="00671710">
        <w:rPr>
          <w:rFonts w:ascii="Times New Roman" w:hAnsi="Times New Roman" w:cs="Times New Roman"/>
          <w:sz w:val="24"/>
          <w:szCs w:val="24"/>
        </w:rPr>
        <w:t xml:space="preserve"> </w:t>
      </w:r>
      <w:r w:rsidR="00671710">
        <w:rPr>
          <w:rFonts w:ascii="Times New Roman" w:hAnsi="Times New Roman" w:cs="Times New Roman"/>
          <w:b/>
          <w:sz w:val="24"/>
          <w:szCs w:val="24"/>
        </w:rPr>
        <w:t>National Coal Board v Evans &amp; Co,</w:t>
      </w:r>
      <w:r w:rsidR="00671710">
        <w:rPr>
          <w:rFonts w:ascii="Times New Roman" w:hAnsi="Times New Roman" w:cs="Times New Roman"/>
          <w:sz w:val="24"/>
          <w:szCs w:val="24"/>
        </w:rPr>
        <w:t xml:space="preserve"> the defendant</w:t>
      </w:r>
      <w:r w:rsidR="00286CFB">
        <w:rPr>
          <w:rFonts w:ascii="Times New Roman" w:hAnsi="Times New Roman" w:cs="Times New Roman"/>
          <w:sz w:val="24"/>
          <w:szCs w:val="24"/>
        </w:rPr>
        <w:t xml:space="preserve"> contractors</w:t>
      </w:r>
      <w:r w:rsidR="00671710">
        <w:rPr>
          <w:rFonts w:ascii="Times New Roman" w:hAnsi="Times New Roman" w:cs="Times New Roman"/>
          <w:sz w:val="24"/>
          <w:szCs w:val="24"/>
        </w:rPr>
        <w:t xml:space="preserve"> </w:t>
      </w:r>
      <w:r w:rsidR="00286CFB">
        <w:rPr>
          <w:rFonts w:ascii="Times New Roman" w:hAnsi="Times New Roman" w:cs="Times New Roman"/>
          <w:sz w:val="24"/>
          <w:szCs w:val="24"/>
        </w:rPr>
        <w:t>were employed by the council to work on land owned by the defendant council</w:t>
      </w:r>
      <w:r w:rsidR="006F1C40">
        <w:rPr>
          <w:rFonts w:ascii="Times New Roman" w:hAnsi="Times New Roman" w:cs="Times New Roman"/>
          <w:sz w:val="24"/>
          <w:szCs w:val="24"/>
        </w:rPr>
        <w:t>. A trench had to be dug, which the defendants employed sub contractors to do. An electric cable passed under the land,</w:t>
      </w:r>
      <w:r w:rsidR="00AA21BF">
        <w:rPr>
          <w:rFonts w:ascii="Times New Roman" w:hAnsi="Times New Roman" w:cs="Times New Roman"/>
          <w:sz w:val="24"/>
          <w:szCs w:val="24"/>
        </w:rPr>
        <w:t xml:space="preserve"> but neither the council nor Evan &amp; Co who were head contractors </w:t>
      </w:r>
      <w:r w:rsidR="0057471D">
        <w:rPr>
          <w:rFonts w:ascii="Times New Roman" w:hAnsi="Times New Roman" w:cs="Times New Roman"/>
          <w:sz w:val="24"/>
          <w:szCs w:val="24"/>
        </w:rPr>
        <w:t>nor the sub contractors knew this and the cable was not marked on any available map. During excavation, a mechani</w:t>
      </w:r>
      <w:r w:rsidR="00041730">
        <w:rPr>
          <w:rFonts w:ascii="Times New Roman" w:hAnsi="Times New Roman" w:cs="Times New Roman"/>
          <w:sz w:val="24"/>
          <w:szCs w:val="24"/>
        </w:rPr>
        <w:t>cal digger damaged the cable and the water seeped into it causing an explosion and thereby cutting off electricity supply to the plaintiff’s coal mine. The plaintiff used for trespass to chattel</w:t>
      </w:r>
      <w:r w:rsidR="00693AB9">
        <w:rPr>
          <w:rFonts w:ascii="Times New Roman" w:hAnsi="Times New Roman" w:cs="Times New Roman"/>
          <w:sz w:val="24"/>
          <w:szCs w:val="24"/>
        </w:rPr>
        <w:t xml:space="preserve"> and the court held that in the absence of establishing negligence on the part of the defendant contractor </w:t>
      </w:r>
      <w:r w:rsidR="00D93A51">
        <w:rPr>
          <w:rFonts w:ascii="Times New Roman" w:hAnsi="Times New Roman" w:cs="Times New Roman"/>
          <w:sz w:val="24"/>
          <w:szCs w:val="24"/>
        </w:rPr>
        <w:t>that the damage was inevitable accident.</w:t>
      </w:r>
    </w:p>
    <w:p w:rsidR="00A510D4" w:rsidRDefault="00A510D4" w:rsidP="006C30B9">
      <w:pPr>
        <w:ind w:left="360"/>
        <w:rPr>
          <w:rFonts w:ascii="Times New Roman" w:hAnsi="Times New Roman" w:cs="Times New Roman"/>
          <w:sz w:val="24"/>
          <w:szCs w:val="24"/>
        </w:rPr>
      </w:pPr>
      <w:r>
        <w:rPr>
          <w:rFonts w:ascii="Times New Roman" w:hAnsi="Times New Roman" w:cs="Times New Roman"/>
          <w:sz w:val="24"/>
          <w:szCs w:val="24"/>
        </w:rPr>
        <w:t xml:space="preserve">A defendant can claim a defences in trespass to chattel by </w:t>
      </w:r>
      <w:r w:rsidR="001739BC">
        <w:rPr>
          <w:rFonts w:ascii="Times New Roman" w:hAnsi="Times New Roman" w:cs="Times New Roman"/>
          <w:sz w:val="24"/>
          <w:szCs w:val="24"/>
        </w:rPr>
        <w:t>proving such action is inevitable accident</w:t>
      </w:r>
      <w:r w:rsidR="009E7E54">
        <w:rPr>
          <w:rFonts w:ascii="Times New Roman" w:hAnsi="Times New Roman" w:cs="Times New Roman"/>
          <w:sz w:val="24"/>
          <w:szCs w:val="24"/>
        </w:rPr>
        <w:t xml:space="preserve">; that is to say such </w:t>
      </w:r>
      <w:r w:rsidR="004971E1">
        <w:rPr>
          <w:rFonts w:ascii="Times New Roman" w:hAnsi="Times New Roman" w:cs="Times New Roman"/>
          <w:sz w:val="24"/>
          <w:szCs w:val="24"/>
        </w:rPr>
        <w:t xml:space="preserve">action performed by the defendant is simply a mistake and such damage can occur </w:t>
      </w:r>
      <w:r w:rsidR="00FE2391">
        <w:rPr>
          <w:rFonts w:ascii="Times New Roman" w:hAnsi="Times New Roman" w:cs="Times New Roman"/>
          <w:sz w:val="24"/>
          <w:szCs w:val="24"/>
        </w:rPr>
        <w:t xml:space="preserve">without having intention to do it </w:t>
      </w:r>
      <w:r w:rsidR="00FE2391">
        <w:rPr>
          <w:rFonts w:ascii="Times New Roman" w:hAnsi="Times New Roman" w:cs="Times New Roman"/>
          <w:b/>
          <w:sz w:val="24"/>
          <w:szCs w:val="24"/>
        </w:rPr>
        <w:t>( Erivo v Obi).</w:t>
      </w:r>
      <w:r w:rsidR="00BE64F2">
        <w:rPr>
          <w:rFonts w:ascii="Times New Roman" w:hAnsi="Times New Roman" w:cs="Times New Roman"/>
          <w:sz w:val="24"/>
          <w:szCs w:val="24"/>
        </w:rPr>
        <w:t xml:space="preserve"> Another defence include;honest conversion, limitation of time; as a result of the expiration of time specific for legal action, subsisting bailment</w:t>
      </w:r>
      <w:r w:rsidR="006D6A51">
        <w:rPr>
          <w:rFonts w:ascii="Times New Roman" w:hAnsi="Times New Roman" w:cs="Times New Roman"/>
          <w:sz w:val="24"/>
          <w:szCs w:val="24"/>
        </w:rPr>
        <w:t>.</w:t>
      </w:r>
    </w:p>
    <w:p w:rsidR="006D6A51" w:rsidRPr="00FE2391" w:rsidRDefault="006D6A51" w:rsidP="006C30B9">
      <w:pPr>
        <w:ind w:left="360"/>
        <w:rPr>
          <w:rFonts w:ascii="Times New Roman" w:hAnsi="Times New Roman" w:cs="Times New Roman"/>
          <w:sz w:val="24"/>
          <w:szCs w:val="24"/>
        </w:rPr>
      </w:pPr>
      <w:r>
        <w:rPr>
          <w:rFonts w:ascii="Times New Roman" w:hAnsi="Times New Roman" w:cs="Times New Roman"/>
          <w:sz w:val="24"/>
          <w:szCs w:val="24"/>
        </w:rPr>
        <w:t>The remedies for trespass to chattel include; payment of damags, replacement of chattel, repair of the damage and payment of the market price of the chattel.</w:t>
      </w:r>
    </w:p>
    <w:p w:rsidR="00403C65" w:rsidRDefault="00403C65" w:rsidP="006C30B9">
      <w:pPr>
        <w:ind w:left="360"/>
        <w:rPr>
          <w:rFonts w:ascii="Times New Roman" w:hAnsi="Times New Roman" w:cs="Times New Roman"/>
          <w:sz w:val="24"/>
          <w:szCs w:val="24"/>
        </w:rPr>
      </w:pPr>
    </w:p>
    <w:p w:rsidR="00403C65" w:rsidRDefault="00403C65" w:rsidP="006C30B9">
      <w:pPr>
        <w:ind w:left="360"/>
        <w:rPr>
          <w:rFonts w:ascii="Times New Roman" w:hAnsi="Times New Roman" w:cs="Times New Roman"/>
          <w:b/>
          <w:sz w:val="24"/>
          <w:szCs w:val="24"/>
          <w:u w:val="single"/>
        </w:rPr>
      </w:pPr>
      <w:r>
        <w:rPr>
          <w:rFonts w:ascii="Times New Roman" w:hAnsi="Times New Roman" w:cs="Times New Roman"/>
          <w:b/>
          <w:sz w:val="24"/>
          <w:szCs w:val="24"/>
          <w:u w:val="single"/>
        </w:rPr>
        <w:t>Conversion</w:t>
      </w:r>
    </w:p>
    <w:p w:rsidR="00E24C6A" w:rsidRDefault="001311C6" w:rsidP="00E24C6A">
      <w:pPr>
        <w:ind w:left="360"/>
        <w:rPr>
          <w:rFonts w:ascii="Times New Roman" w:hAnsi="Times New Roman" w:cs="Times New Roman"/>
          <w:sz w:val="24"/>
          <w:szCs w:val="24"/>
        </w:rPr>
      </w:pPr>
      <w:r>
        <w:rPr>
          <w:rFonts w:ascii="Times New Roman" w:hAnsi="Times New Roman" w:cs="Times New Roman"/>
          <w:sz w:val="24"/>
          <w:szCs w:val="24"/>
        </w:rPr>
        <w:t xml:space="preserve">Is any </w:t>
      </w:r>
      <w:r w:rsidR="00F72B4F">
        <w:rPr>
          <w:rFonts w:ascii="Times New Roman" w:hAnsi="Times New Roman" w:cs="Times New Roman"/>
          <w:sz w:val="24"/>
          <w:szCs w:val="24"/>
        </w:rPr>
        <w:t>interference</w:t>
      </w:r>
      <w:r>
        <w:rPr>
          <w:rFonts w:ascii="Times New Roman" w:hAnsi="Times New Roman" w:cs="Times New Roman"/>
          <w:sz w:val="24"/>
          <w:szCs w:val="24"/>
        </w:rPr>
        <w:t xml:space="preserve"> of another person’s property as if it is one’s own without legal justification.</w:t>
      </w:r>
      <w:r w:rsidR="00F72B4F">
        <w:rPr>
          <w:rFonts w:ascii="Times New Roman" w:hAnsi="Times New Roman" w:cs="Times New Roman"/>
          <w:sz w:val="24"/>
          <w:szCs w:val="24"/>
        </w:rPr>
        <w:t xml:space="preserve"> </w:t>
      </w:r>
      <w:r w:rsidR="00CB1214">
        <w:rPr>
          <w:rFonts w:ascii="Times New Roman" w:hAnsi="Times New Roman" w:cs="Times New Roman"/>
          <w:sz w:val="24"/>
          <w:szCs w:val="24"/>
        </w:rPr>
        <w:t>Conversion</w:t>
      </w:r>
      <w:r w:rsidR="00F72B4F">
        <w:rPr>
          <w:rFonts w:ascii="Times New Roman" w:hAnsi="Times New Roman" w:cs="Times New Roman"/>
          <w:sz w:val="24"/>
          <w:szCs w:val="24"/>
        </w:rPr>
        <w:t xml:space="preserve"> simply means wrongful detention or disposition of another’s </w:t>
      </w:r>
      <w:r w:rsidR="00CB1214">
        <w:rPr>
          <w:rFonts w:ascii="Times New Roman" w:hAnsi="Times New Roman" w:cs="Times New Roman"/>
          <w:sz w:val="24"/>
          <w:szCs w:val="24"/>
        </w:rPr>
        <w:t>chattel;</w:t>
      </w:r>
      <w:r w:rsidR="00A24419">
        <w:rPr>
          <w:rFonts w:ascii="Times New Roman" w:hAnsi="Times New Roman" w:cs="Times New Roman"/>
          <w:sz w:val="24"/>
          <w:szCs w:val="24"/>
        </w:rPr>
        <w:t xml:space="preserve"> it </w:t>
      </w:r>
      <w:r w:rsidR="00CB1214">
        <w:rPr>
          <w:rFonts w:ascii="Times New Roman" w:hAnsi="Times New Roman" w:cs="Times New Roman"/>
          <w:sz w:val="24"/>
          <w:szCs w:val="24"/>
        </w:rPr>
        <w:t>equally</w:t>
      </w:r>
      <w:r w:rsidR="00A24419">
        <w:rPr>
          <w:rFonts w:ascii="Times New Roman" w:hAnsi="Times New Roman" w:cs="Times New Roman"/>
          <w:sz w:val="24"/>
          <w:szCs w:val="24"/>
        </w:rPr>
        <w:t xml:space="preserve"> means denying the right of the owner of the ch</w:t>
      </w:r>
      <w:r w:rsidR="00E24C6A">
        <w:rPr>
          <w:rFonts w:ascii="Times New Roman" w:hAnsi="Times New Roman" w:cs="Times New Roman"/>
          <w:sz w:val="24"/>
          <w:szCs w:val="24"/>
        </w:rPr>
        <w:t>attel or the use of his chattel. In conversion, the conduct of the def</w:t>
      </w:r>
      <w:r w:rsidR="00E636DE">
        <w:rPr>
          <w:rFonts w:ascii="Times New Roman" w:hAnsi="Times New Roman" w:cs="Times New Roman"/>
          <w:sz w:val="24"/>
          <w:szCs w:val="24"/>
        </w:rPr>
        <w:t xml:space="preserve">endant must deprive the owners of the possession of the chattel. Conversion </w:t>
      </w:r>
      <w:r w:rsidR="00CB1214">
        <w:rPr>
          <w:rFonts w:ascii="Times New Roman" w:hAnsi="Times New Roman" w:cs="Times New Roman"/>
          <w:sz w:val="24"/>
          <w:szCs w:val="24"/>
        </w:rPr>
        <w:t>is known as</w:t>
      </w:r>
      <w:r w:rsidR="00E636DE">
        <w:rPr>
          <w:rFonts w:ascii="Times New Roman" w:hAnsi="Times New Roman" w:cs="Times New Roman"/>
          <w:sz w:val="24"/>
          <w:szCs w:val="24"/>
        </w:rPr>
        <w:t xml:space="preserve"> stealing in criminal law</w:t>
      </w:r>
      <w:r w:rsidR="00C67D29">
        <w:rPr>
          <w:rFonts w:ascii="Times New Roman" w:hAnsi="Times New Roman" w:cs="Times New Roman"/>
          <w:sz w:val="24"/>
          <w:szCs w:val="24"/>
        </w:rPr>
        <w:t xml:space="preserve">. To maintain an action in conversion, the </w:t>
      </w:r>
      <w:r w:rsidR="00CB1214">
        <w:rPr>
          <w:rFonts w:ascii="Times New Roman" w:hAnsi="Times New Roman" w:cs="Times New Roman"/>
          <w:sz w:val="24"/>
          <w:szCs w:val="24"/>
        </w:rPr>
        <w:t>plaintiff needs</w:t>
      </w:r>
      <w:r w:rsidR="00C67D29">
        <w:rPr>
          <w:rFonts w:ascii="Times New Roman" w:hAnsi="Times New Roman" w:cs="Times New Roman"/>
          <w:sz w:val="24"/>
          <w:szCs w:val="24"/>
        </w:rPr>
        <w:t xml:space="preserve"> not to be in </w:t>
      </w:r>
      <w:r w:rsidR="00CB1214">
        <w:rPr>
          <w:rFonts w:ascii="Times New Roman" w:hAnsi="Times New Roman" w:cs="Times New Roman"/>
          <w:sz w:val="24"/>
          <w:szCs w:val="24"/>
        </w:rPr>
        <w:t>actual</w:t>
      </w:r>
      <w:r w:rsidR="00C67D29">
        <w:rPr>
          <w:rFonts w:ascii="Times New Roman" w:hAnsi="Times New Roman" w:cs="Times New Roman"/>
          <w:sz w:val="24"/>
          <w:szCs w:val="24"/>
        </w:rPr>
        <w:t xml:space="preserve"> possession of the chattel at the time of the </w:t>
      </w:r>
      <w:r w:rsidR="00C12F03">
        <w:rPr>
          <w:rFonts w:ascii="Times New Roman" w:hAnsi="Times New Roman" w:cs="Times New Roman"/>
          <w:sz w:val="24"/>
          <w:szCs w:val="24"/>
        </w:rPr>
        <w:t>interference.                                                                                                                                                                                           Examples of conversion include; taking, wrongfully refusing</w:t>
      </w:r>
      <w:r w:rsidR="003161DE">
        <w:rPr>
          <w:rFonts w:ascii="Times New Roman" w:hAnsi="Times New Roman" w:cs="Times New Roman"/>
          <w:sz w:val="24"/>
          <w:szCs w:val="24"/>
        </w:rPr>
        <w:t xml:space="preserve"> to return a chattel, using, detention (</w:t>
      </w:r>
      <w:r w:rsidR="003161DE">
        <w:rPr>
          <w:rFonts w:ascii="Times New Roman" w:hAnsi="Times New Roman" w:cs="Times New Roman"/>
          <w:b/>
          <w:sz w:val="24"/>
          <w:szCs w:val="24"/>
        </w:rPr>
        <w:t>Armory v Delamire)</w:t>
      </w:r>
      <w:r w:rsidR="007D3CFF">
        <w:rPr>
          <w:rFonts w:ascii="Times New Roman" w:hAnsi="Times New Roman" w:cs="Times New Roman"/>
          <w:b/>
          <w:sz w:val="24"/>
          <w:szCs w:val="24"/>
        </w:rPr>
        <w:t xml:space="preserve">, </w:t>
      </w:r>
      <w:r w:rsidR="007D3CFF">
        <w:rPr>
          <w:rFonts w:ascii="Times New Roman" w:hAnsi="Times New Roman" w:cs="Times New Roman"/>
          <w:sz w:val="24"/>
          <w:szCs w:val="24"/>
        </w:rPr>
        <w:t>by wrongful delivery; wrongful delivery of a person’s chattel to another person who does not have title or possession is a conversion</w:t>
      </w:r>
      <w:r w:rsidR="009F65A6">
        <w:rPr>
          <w:rFonts w:ascii="Times New Roman" w:hAnsi="Times New Roman" w:cs="Times New Roman"/>
          <w:sz w:val="24"/>
          <w:szCs w:val="24"/>
        </w:rPr>
        <w:t>.</w:t>
      </w:r>
    </w:p>
    <w:p w:rsidR="00A45EA7" w:rsidRPr="00CD3825" w:rsidRDefault="00CA4DC1" w:rsidP="00E24C6A">
      <w:pPr>
        <w:ind w:left="360"/>
        <w:rPr>
          <w:rFonts w:ascii="Times New Roman" w:hAnsi="Times New Roman" w:cs="Times New Roman"/>
          <w:sz w:val="24"/>
          <w:szCs w:val="24"/>
        </w:rPr>
      </w:pPr>
      <w:r w:rsidRPr="00CA4DC1">
        <w:rPr>
          <w:rFonts w:ascii="Times New Roman" w:hAnsi="Times New Roman" w:cs="Times New Roman"/>
          <w:b/>
          <w:sz w:val="24"/>
          <w:szCs w:val="24"/>
        </w:rPr>
        <w:t xml:space="preserve">The innocent receipt or delivery; </w:t>
      </w:r>
      <w:r>
        <w:rPr>
          <w:rFonts w:ascii="Times New Roman" w:hAnsi="Times New Roman" w:cs="Times New Roman"/>
          <w:sz w:val="24"/>
          <w:szCs w:val="24"/>
        </w:rPr>
        <w:t>when an innocent holder of goods such as a carrierman receives foods in good faith from a person he believes to have lawful possession of them</w:t>
      </w:r>
      <w:r w:rsidR="00AE0658">
        <w:rPr>
          <w:rFonts w:ascii="Times New Roman" w:hAnsi="Times New Roman" w:cs="Times New Roman"/>
          <w:sz w:val="24"/>
          <w:szCs w:val="24"/>
        </w:rPr>
        <w:t xml:space="preserve"> and he delivers them on the person’s instruction to the third party, there would be no conversion.</w:t>
      </w:r>
      <w:r w:rsidR="008F021B">
        <w:rPr>
          <w:rFonts w:ascii="Times New Roman" w:hAnsi="Times New Roman" w:cs="Times New Roman"/>
          <w:sz w:val="24"/>
          <w:szCs w:val="24"/>
        </w:rPr>
        <w:t xml:space="preserve"> In the case of </w:t>
      </w:r>
      <w:r w:rsidR="008F021B">
        <w:rPr>
          <w:rFonts w:ascii="Times New Roman" w:hAnsi="Times New Roman" w:cs="Times New Roman"/>
          <w:b/>
          <w:sz w:val="24"/>
          <w:szCs w:val="24"/>
        </w:rPr>
        <w:t>Unipetrol v Prima Tankers Ltd</w:t>
      </w:r>
      <w:r w:rsidR="00CD3825">
        <w:rPr>
          <w:rFonts w:ascii="Times New Roman" w:hAnsi="Times New Roman" w:cs="Times New Roman"/>
          <w:b/>
          <w:sz w:val="24"/>
          <w:szCs w:val="24"/>
        </w:rPr>
        <w:t>.</w:t>
      </w:r>
    </w:p>
    <w:p w:rsidR="00F0344A" w:rsidRDefault="00F0344A" w:rsidP="00E24C6A">
      <w:pPr>
        <w:ind w:left="360"/>
        <w:rPr>
          <w:rFonts w:ascii="Times New Roman" w:hAnsi="Times New Roman" w:cs="Times New Roman"/>
          <w:sz w:val="24"/>
          <w:szCs w:val="24"/>
        </w:rPr>
      </w:pPr>
      <w:r>
        <w:rPr>
          <w:rFonts w:ascii="Times New Roman" w:hAnsi="Times New Roman" w:cs="Times New Roman"/>
          <w:sz w:val="24"/>
          <w:szCs w:val="24"/>
        </w:rPr>
        <w:t>Conversion is whe</w:t>
      </w:r>
      <w:r w:rsidR="00E44C16">
        <w:rPr>
          <w:rFonts w:ascii="Times New Roman" w:hAnsi="Times New Roman" w:cs="Times New Roman"/>
          <w:sz w:val="24"/>
          <w:szCs w:val="24"/>
        </w:rPr>
        <w:t>n another person is entitled to immediate possession whereby the real owner is denied usage or title to that chattel.</w:t>
      </w:r>
      <w:r w:rsidR="005379A4">
        <w:rPr>
          <w:rFonts w:ascii="Times New Roman" w:hAnsi="Times New Roman" w:cs="Times New Roman"/>
          <w:sz w:val="24"/>
          <w:szCs w:val="24"/>
        </w:rPr>
        <w:t xml:space="preserve"> In the case of  </w:t>
      </w:r>
      <w:r w:rsidR="005379A4">
        <w:rPr>
          <w:rFonts w:ascii="Times New Roman" w:hAnsi="Times New Roman" w:cs="Times New Roman"/>
          <w:b/>
          <w:sz w:val="24"/>
          <w:szCs w:val="24"/>
        </w:rPr>
        <w:t xml:space="preserve">Youl v Harbottle, </w:t>
      </w:r>
      <w:r w:rsidR="005379A4">
        <w:rPr>
          <w:rFonts w:ascii="Times New Roman" w:hAnsi="Times New Roman" w:cs="Times New Roman"/>
          <w:sz w:val="24"/>
          <w:szCs w:val="24"/>
        </w:rPr>
        <w:t xml:space="preserve"> the defendant carrier of goods by mistake delivered the plaintiff’s goods to a wrong person. He was held liable in conversion, for the loss of the goods. </w:t>
      </w:r>
      <w:r w:rsidR="002A2DE7">
        <w:rPr>
          <w:rFonts w:ascii="Times New Roman" w:hAnsi="Times New Roman" w:cs="Times New Roman"/>
          <w:b/>
          <w:sz w:val="24"/>
          <w:szCs w:val="24"/>
        </w:rPr>
        <w:t>Hollins v Fowler</w:t>
      </w:r>
      <w:r w:rsidR="002A2DE7">
        <w:rPr>
          <w:rFonts w:ascii="Times New Roman" w:hAnsi="Times New Roman" w:cs="Times New Roman"/>
          <w:sz w:val="24"/>
          <w:szCs w:val="24"/>
        </w:rPr>
        <w:t xml:space="preserve"> a cotton broker acting on behalf of a client, for whom he often made purchases, bought cotton from a fraudster who had no title to the cotton. The broker then sold it to his client and received only his </w:t>
      </w:r>
      <w:r w:rsidR="002A2DE7">
        <w:rPr>
          <w:rFonts w:ascii="Times New Roman" w:hAnsi="Times New Roman" w:cs="Times New Roman"/>
          <w:sz w:val="24"/>
          <w:szCs w:val="24"/>
        </w:rPr>
        <w:lastRenderedPageBreak/>
        <w:t>commission. At suit of the true owner for conversion sale, and loss of the goods. The court held that the broker was liable in conversion for the full value of the goods.</w:t>
      </w:r>
    </w:p>
    <w:p w:rsidR="00ED4B54" w:rsidRDefault="00C528B5" w:rsidP="00ED4B54">
      <w:pPr>
        <w:ind w:left="360"/>
        <w:rPr>
          <w:rFonts w:ascii="Times New Roman" w:hAnsi="Times New Roman" w:cs="Times New Roman"/>
          <w:sz w:val="24"/>
          <w:szCs w:val="24"/>
        </w:rPr>
      </w:pPr>
      <w:r>
        <w:rPr>
          <w:rFonts w:ascii="Times New Roman" w:hAnsi="Times New Roman" w:cs="Times New Roman"/>
          <w:sz w:val="24"/>
          <w:szCs w:val="24"/>
        </w:rPr>
        <w:t xml:space="preserve">In conversion, there is a rule regarding finding </w:t>
      </w:r>
      <w:r w:rsidRPr="00AB624A">
        <w:rPr>
          <w:rFonts w:ascii="Times New Roman" w:hAnsi="Times New Roman" w:cs="Times New Roman"/>
          <w:b/>
          <w:sz w:val="24"/>
          <w:szCs w:val="24"/>
        </w:rPr>
        <w:t>lost property</w:t>
      </w:r>
      <w:r>
        <w:rPr>
          <w:rFonts w:ascii="Times New Roman" w:hAnsi="Times New Roman" w:cs="Times New Roman"/>
          <w:sz w:val="24"/>
          <w:szCs w:val="24"/>
        </w:rPr>
        <w:t xml:space="preserve">; it is said that anyone who finds a chattel has no rights over t unless it has been abandoned or lost and he takes it into his care </w:t>
      </w:r>
      <w:r w:rsidR="0019754F">
        <w:rPr>
          <w:rFonts w:ascii="Times New Roman" w:hAnsi="Times New Roman" w:cs="Times New Roman"/>
          <w:sz w:val="24"/>
          <w:szCs w:val="24"/>
        </w:rPr>
        <w:t>until the real owner comes for it. Any employee who finds a lost property in the course of his employment, does so on behalf of his employer who by law acquires the rights of a finder.</w:t>
      </w:r>
      <w:r w:rsidR="00D01684">
        <w:rPr>
          <w:rFonts w:ascii="Times New Roman" w:hAnsi="Times New Roman" w:cs="Times New Roman"/>
          <w:sz w:val="24"/>
          <w:szCs w:val="24"/>
        </w:rPr>
        <w:t xml:space="preserve"> </w:t>
      </w:r>
      <w:r w:rsidR="00D01684">
        <w:rPr>
          <w:rFonts w:ascii="Times New Roman" w:hAnsi="Times New Roman" w:cs="Times New Roman"/>
          <w:b/>
          <w:sz w:val="24"/>
          <w:szCs w:val="24"/>
        </w:rPr>
        <w:t xml:space="preserve">Parker v British Airways, </w:t>
      </w:r>
      <w:r w:rsidR="00D01684">
        <w:rPr>
          <w:rFonts w:ascii="Times New Roman" w:hAnsi="Times New Roman" w:cs="Times New Roman"/>
          <w:sz w:val="24"/>
          <w:szCs w:val="24"/>
        </w:rPr>
        <w:t>the plaintiff was waiting in the defendant airways lounge at the airport</w:t>
      </w:r>
      <w:r w:rsidR="00794A7D">
        <w:rPr>
          <w:rFonts w:ascii="Times New Roman" w:hAnsi="Times New Roman" w:cs="Times New Roman"/>
          <w:sz w:val="24"/>
          <w:szCs w:val="24"/>
        </w:rPr>
        <w:t xml:space="preserve"> when he found a bracelet on the floor. He handed it to the employees of the defendant, together with his name and address and a request that it should be returned to him if it was unclaimed. It was not claimed by anybody and the defendants afiled to return it to the finder and sold it. The court held that the proceeds of sale belonged to the plaintiff who found it.</w:t>
      </w:r>
    </w:p>
    <w:p w:rsidR="00AB624A" w:rsidRDefault="00AB624A" w:rsidP="00ED4B54">
      <w:pPr>
        <w:ind w:left="360"/>
        <w:rPr>
          <w:rFonts w:ascii="Times New Roman" w:hAnsi="Times New Roman" w:cs="Times New Roman"/>
          <w:sz w:val="24"/>
          <w:szCs w:val="24"/>
        </w:rPr>
      </w:pPr>
      <w:r>
        <w:rPr>
          <w:rFonts w:ascii="Times New Roman" w:hAnsi="Times New Roman" w:cs="Times New Roman"/>
          <w:sz w:val="24"/>
          <w:szCs w:val="24"/>
        </w:rPr>
        <w:t>The question of who may sue is also asked in conversion, and it is said that the owner in possession or that has right to immediate possession may sue another for conversion. Also, a bailee of a chattel may sue another person for conversion of goods bailed with him/her.</w:t>
      </w:r>
    </w:p>
    <w:p w:rsidR="00521259" w:rsidRDefault="00DF0F6F" w:rsidP="00ED4B54">
      <w:pPr>
        <w:ind w:left="360"/>
        <w:rPr>
          <w:rFonts w:ascii="Times New Roman" w:hAnsi="Times New Roman" w:cs="Times New Roman"/>
          <w:sz w:val="24"/>
          <w:szCs w:val="24"/>
        </w:rPr>
      </w:pPr>
      <w:r>
        <w:rPr>
          <w:rFonts w:ascii="Times New Roman" w:hAnsi="Times New Roman" w:cs="Times New Roman"/>
          <w:b/>
          <w:sz w:val="24"/>
          <w:szCs w:val="24"/>
        </w:rPr>
        <w:t xml:space="preserve">Defences for </w:t>
      </w:r>
      <w:r w:rsidR="00521259">
        <w:rPr>
          <w:rFonts w:ascii="Times New Roman" w:hAnsi="Times New Roman" w:cs="Times New Roman"/>
          <w:b/>
          <w:sz w:val="24"/>
          <w:szCs w:val="24"/>
        </w:rPr>
        <w:t>conversion</w:t>
      </w:r>
      <w:r w:rsidR="00521259">
        <w:rPr>
          <w:rFonts w:ascii="Times New Roman" w:hAnsi="Times New Roman" w:cs="Times New Roman"/>
          <w:sz w:val="24"/>
          <w:szCs w:val="24"/>
        </w:rPr>
        <w:t xml:space="preserve"> includes Temporary retention; to five steps to </w:t>
      </w:r>
      <w:r w:rsidR="00E03572">
        <w:rPr>
          <w:rFonts w:ascii="Times New Roman" w:hAnsi="Times New Roman" w:cs="Times New Roman"/>
          <w:sz w:val="24"/>
          <w:szCs w:val="24"/>
        </w:rPr>
        <w:t>check</w:t>
      </w:r>
      <w:r w:rsidR="00521259">
        <w:rPr>
          <w:rFonts w:ascii="Times New Roman" w:hAnsi="Times New Roman" w:cs="Times New Roman"/>
          <w:sz w:val="24"/>
          <w:szCs w:val="24"/>
        </w:rPr>
        <w:t xml:space="preserve"> the title of the claimant. A person may refuse to give up goods</w:t>
      </w:r>
      <w:r w:rsidR="00E03572">
        <w:rPr>
          <w:rFonts w:ascii="Times New Roman" w:hAnsi="Times New Roman" w:cs="Times New Roman"/>
          <w:sz w:val="24"/>
          <w:szCs w:val="24"/>
        </w:rPr>
        <w:t>, steps can taken to verify the rightful owner of such chattel.</w:t>
      </w:r>
      <w:r w:rsidR="003E3EE9">
        <w:rPr>
          <w:rFonts w:ascii="Times New Roman" w:hAnsi="Times New Roman" w:cs="Times New Roman"/>
          <w:sz w:val="24"/>
          <w:szCs w:val="24"/>
        </w:rPr>
        <w:t xml:space="preserve">                                                                                                                                          Jus tertii; which is the right of a third party to the chattel</w:t>
      </w:r>
      <w:r w:rsidR="00AD5578">
        <w:rPr>
          <w:rFonts w:ascii="Times New Roman" w:hAnsi="Times New Roman" w:cs="Times New Roman"/>
          <w:sz w:val="24"/>
          <w:szCs w:val="24"/>
        </w:rPr>
        <w:t>. A defendant cannot plead that a plaintiff is not entitled to possession as against him because a third party is the trueowner of the chattel.</w:t>
      </w:r>
    </w:p>
    <w:p w:rsidR="00F861A4" w:rsidRPr="00F861A4" w:rsidRDefault="002875A1" w:rsidP="00F861A4">
      <w:pPr>
        <w:ind w:left="360"/>
        <w:rPr>
          <w:rFonts w:ascii="Times New Roman" w:hAnsi="Times New Roman" w:cs="Times New Roman"/>
          <w:sz w:val="24"/>
          <w:szCs w:val="24"/>
        </w:rPr>
      </w:pPr>
      <w:r>
        <w:rPr>
          <w:rFonts w:ascii="Times New Roman" w:hAnsi="Times New Roman" w:cs="Times New Roman"/>
          <w:b/>
          <w:sz w:val="24"/>
          <w:szCs w:val="24"/>
        </w:rPr>
        <w:t xml:space="preserve">Remedies for conversion </w:t>
      </w:r>
      <w:r>
        <w:rPr>
          <w:rFonts w:ascii="Times New Roman" w:hAnsi="Times New Roman" w:cs="Times New Roman"/>
          <w:sz w:val="24"/>
          <w:szCs w:val="24"/>
        </w:rPr>
        <w:t>are available to plaintiff and anyone who is suing another under the tort of conversion. These remedies include;</w:t>
      </w:r>
      <w:r w:rsidR="00206B5F">
        <w:rPr>
          <w:rFonts w:ascii="Times New Roman" w:hAnsi="Times New Roman" w:cs="Times New Roman"/>
          <w:sz w:val="24"/>
          <w:szCs w:val="24"/>
        </w:rPr>
        <w:t xml:space="preserve"> recovery of special and general damages, order for delivery, return of goods.</w:t>
      </w:r>
    </w:p>
    <w:p w:rsidR="00ED4B54" w:rsidRDefault="00ED4B54" w:rsidP="00ED4B54">
      <w:pPr>
        <w:ind w:left="360"/>
        <w:rPr>
          <w:rFonts w:ascii="Times New Roman" w:hAnsi="Times New Roman" w:cs="Times New Roman"/>
          <w:sz w:val="24"/>
          <w:szCs w:val="24"/>
        </w:rPr>
      </w:pPr>
    </w:p>
    <w:p w:rsidR="00ED4B54" w:rsidRDefault="00ED4B54" w:rsidP="00ED4B54">
      <w:pPr>
        <w:ind w:left="360"/>
        <w:rPr>
          <w:rFonts w:ascii="Times New Roman" w:hAnsi="Times New Roman" w:cs="Times New Roman"/>
          <w:b/>
          <w:sz w:val="24"/>
          <w:szCs w:val="24"/>
          <w:u w:val="single"/>
        </w:rPr>
      </w:pPr>
      <w:r>
        <w:rPr>
          <w:rFonts w:ascii="Times New Roman" w:hAnsi="Times New Roman" w:cs="Times New Roman"/>
          <w:b/>
          <w:sz w:val="24"/>
          <w:szCs w:val="24"/>
          <w:u w:val="single"/>
        </w:rPr>
        <w:t>Detinue</w:t>
      </w:r>
    </w:p>
    <w:p w:rsidR="00ED4B54" w:rsidRDefault="00662F9B" w:rsidP="004E69A1">
      <w:pPr>
        <w:ind w:left="360"/>
        <w:rPr>
          <w:rFonts w:ascii="Times New Roman" w:hAnsi="Times New Roman" w:cs="Times New Roman"/>
          <w:sz w:val="24"/>
          <w:szCs w:val="24"/>
        </w:rPr>
      </w:pPr>
      <w:r>
        <w:rPr>
          <w:rFonts w:ascii="Times New Roman" w:hAnsi="Times New Roman" w:cs="Times New Roman"/>
          <w:sz w:val="24"/>
          <w:szCs w:val="24"/>
        </w:rPr>
        <w:t>Is the wrongful detention of the chattel of another person, the immediate possession of which the person entitled. Detinue is a claim for the specific return, delivery or surrender of a chattle to the plaintiff who is entitled to it.</w:t>
      </w:r>
      <w:r w:rsidR="008F76FA">
        <w:rPr>
          <w:rFonts w:ascii="Times New Roman" w:hAnsi="Times New Roman" w:cs="Times New Roman"/>
          <w:sz w:val="24"/>
          <w:szCs w:val="24"/>
        </w:rPr>
        <w:t xml:space="preserve"> </w:t>
      </w:r>
      <w:r w:rsidR="009834E6">
        <w:rPr>
          <w:rFonts w:ascii="Times New Roman" w:hAnsi="Times New Roman" w:cs="Times New Roman"/>
          <w:sz w:val="24"/>
          <w:szCs w:val="24"/>
        </w:rPr>
        <w:t>A</w:t>
      </w:r>
      <w:r w:rsidR="008F76FA">
        <w:rPr>
          <w:rFonts w:ascii="Times New Roman" w:hAnsi="Times New Roman" w:cs="Times New Roman"/>
          <w:sz w:val="24"/>
          <w:szCs w:val="24"/>
        </w:rPr>
        <w:t>nybody</w:t>
      </w:r>
      <w:r w:rsidR="009834E6">
        <w:rPr>
          <w:rFonts w:ascii="Times New Roman" w:hAnsi="Times New Roman" w:cs="Times New Roman"/>
          <w:sz w:val="24"/>
          <w:szCs w:val="24"/>
        </w:rPr>
        <w:t xml:space="preserve"> who wrongfully takes, detains or retains a chattel and after proper demand for it refuses or fails to return it to the claimant without lawful excuse such person maybe sued in det</w:t>
      </w:r>
      <w:r w:rsidR="0018319E">
        <w:rPr>
          <w:rFonts w:ascii="Times New Roman" w:hAnsi="Times New Roman" w:cs="Times New Roman"/>
          <w:sz w:val="24"/>
          <w:szCs w:val="24"/>
        </w:rPr>
        <w:t>inue to recover it or its value. A plaintiff can maintain an action in detinue after satisfying two conditions;</w:t>
      </w:r>
      <w:r w:rsidR="00FF5DC3">
        <w:rPr>
          <w:rFonts w:ascii="Times New Roman" w:hAnsi="Times New Roman" w:cs="Times New Roman"/>
          <w:sz w:val="24"/>
          <w:szCs w:val="24"/>
        </w:rPr>
        <w:t xml:space="preserve"> the plaintiff must have title and the defendant who is in actual possession of the chattel must have failed or refused to deliver the chattel to the plaintiff after the plaintiff must have demanded for the return of the chattel.</w:t>
      </w:r>
      <w:r w:rsidR="004E69A1">
        <w:rPr>
          <w:rFonts w:ascii="Times New Roman" w:hAnsi="Times New Roman" w:cs="Times New Roman"/>
          <w:sz w:val="24"/>
          <w:szCs w:val="24"/>
        </w:rPr>
        <w:t xml:space="preserve"> </w:t>
      </w:r>
      <w:r w:rsidR="004E69A1">
        <w:rPr>
          <w:rFonts w:ascii="Times New Roman" w:hAnsi="Times New Roman" w:cs="Times New Roman"/>
          <w:b/>
          <w:sz w:val="24"/>
          <w:szCs w:val="24"/>
        </w:rPr>
        <w:t xml:space="preserve">West African Examinations Council v Koroye, </w:t>
      </w:r>
      <w:r w:rsidR="004E69A1">
        <w:rPr>
          <w:rFonts w:ascii="Times New Roman" w:hAnsi="Times New Roman" w:cs="Times New Roman"/>
          <w:sz w:val="24"/>
          <w:szCs w:val="24"/>
        </w:rPr>
        <w:t>the plaintiff sat for an examination conducted by the defendant council. The defendant</w:t>
      </w:r>
      <w:r w:rsidR="00D35B34">
        <w:rPr>
          <w:rFonts w:ascii="Times New Roman" w:hAnsi="Times New Roman" w:cs="Times New Roman"/>
          <w:sz w:val="24"/>
          <w:szCs w:val="24"/>
        </w:rPr>
        <w:t xml:space="preserve"> neglected and refused to release his certificate. The plaintiff successfully claimed in detinue for his certificate and was awarded damages</w:t>
      </w:r>
      <w:r w:rsidR="007944E7">
        <w:rPr>
          <w:rFonts w:ascii="Times New Roman" w:hAnsi="Times New Roman" w:cs="Times New Roman"/>
          <w:sz w:val="24"/>
          <w:szCs w:val="24"/>
        </w:rPr>
        <w:t>.</w:t>
      </w:r>
      <w:r w:rsidR="00EA513E">
        <w:rPr>
          <w:rFonts w:ascii="Times New Roman" w:hAnsi="Times New Roman" w:cs="Times New Roman"/>
          <w:sz w:val="24"/>
          <w:szCs w:val="24"/>
        </w:rPr>
        <w:t xml:space="preserve">                                                              </w:t>
      </w:r>
      <w:r w:rsidR="001461C4">
        <w:rPr>
          <w:rFonts w:ascii="Times New Roman" w:hAnsi="Times New Roman" w:cs="Times New Roman"/>
          <w:sz w:val="24"/>
          <w:szCs w:val="24"/>
        </w:rPr>
        <w:t xml:space="preserve">                                                                                       In the case of </w:t>
      </w:r>
      <w:r w:rsidR="001461C4">
        <w:rPr>
          <w:rFonts w:ascii="Times New Roman" w:hAnsi="Times New Roman" w:cs="Times New Roman"/>
          <w:b/>
          <w:sz w:val="24"/>
          <w:szCs w:val="24"/>
        </w:rPr>
        <w:t xml:space="preserve">Kosile v Folarin, </w:t>
      </w:r>
      <w:r w:rsidR="001461C4">
        <w:rPr>
          <w:rFonts w:ascii="Times New Roman" w:hAnsi="Times New Roman" w:cs="Times New Roman"/>
          <w:sz w:val="24"/>
          <w:szCs w:val="24"/>
        </w:rPr>
        <w:t xml:space="preserve">the supreme court emphasized the requirement that an action </w:t>
      </w:r>
      <w:r w:rsidR="001461C4">
        <w:rPr>
          <w:rFonts w:ascii="Times New Roman" w:hAnsi="Times New Roman" w:cs="Times New Roman"/>
          <w:sz w:val="24"/>
          <w:szCs w:val="24"/>
        </w:rPr>
        <w:lastRenderedPageBreak/>
        <w:t xml:space="preserve">for </w:t>
      </w:r>
      <w:r w:rsidR="004B176A">
        <w:rPr>
          <w:rFonts w:ascii="Times New Roman" w:hAnsi="Times New Roman" w:cs="Times New Roman"/>
          <w:sz w:val="24"/>
          <w:szCs w:val="24"/>
        </w:rPr>
        <w:t xml:space="preserve">detinue, there must have been a demand by the plaintiff on the defendant to return the chattel, and if the defendant persists in keeping the chattel, he is liable for detinue. </w:t>
      </w:r>
    </w:p>
    <w:p w:rsidR="00F861A4" w:rsidRDefault="00F861A4" w:rsidP="004E69A1">
      <w:pPr>
        <w:ind w:left="360"/>
        <w:rPr>
          <w:rFonts w:ascii="Times New Roman" w:hAnsi="Times New Roman" w:cs="Times New Roman"/>
          <w:sz w:val="24"/>
          <w:szCs w:val="24"/>
        </w:rPr>
      </w:pPr>
      <w:r>
        <w:rPr>
          <w:rFonts w:ascii="Times New Roman" w:hAnsi="Times New Roman" w:cs="Times New Roman"/>
          <w:b/>
          <w:sz w:val="24"/>
          <w:szCs w:val="24"/>
        </w:rPr>
        <w:t xml:space="preserve">Defenses for Detinue </w:t>
      </w:r>
      <w:r>
        <w:rPr>
          <w:rFonts w:ascii="Times New Roman" w:hAnsi="Times New Roman" w:cs="Times New Roman"/>
          <w:sz w:val="24"/>
          <w:szCs w:val="24"/>
        </w:rPr>
        <w:t>includes that a defendant can claim he has mere possession of the goods, thst the plaintiff has insufficient title compared to</w:t>
      </w:r>
      <w:r w:rsidR="005C4638">
        <w:rPr>
          <w:rFonts w:ascii="Times New Roman" w:hAnsi="Times New Roman" w:cs="Times New Roman"/>
          <w:sz w:val="24"/>
          <w:szCs w:val="24"/>
        </w:rPr>
        <w:t xml:space="preserve"> himself. The defendant can also claim jus tertii, inevitable accident.</w:t>
      </w:r>
    </w:p>
    <w:p w:rsidR="005C4638" w:rsidRPr="007E0D51" w:rsidRDefault="007E0D51" w:rsidP="008F54B4">
      <w:pPr>
        <w:ind w:left="360"/>
        <w:rPr>
          <w:rFonts w:ascii="Times New Roman" w:hAnsi="Times New Roman" w:cs="Times New Roman"/>
          <w:sz w:val="24"/>
          <w:szCs w:val="24"/>
        </w:rPr>
      </w:pPr>
      <w:r>
        <w:rPr>
          <w:rFonts w:ascii="Times New Roman" w:hAnsi="Times New Roman" w:cs="Times New Roman"/>
          <w:b/>
          <w:sz w:val="24"/>
          <w:szCs w:val="24"/>
        </w:rPr>
        <w:t xml:space="preserve">Remedies for Detinue </w:t>
      </w:r>
      <w:r>
        <w:rPr>
          <w:rFonts w:ascii="Times New Roman" w:hAnsi="Times New Roman" w:cs="Times New Roman"/>
          <w:sz w:val="24"/>
          <w:szCs w:val="24"/>
        </w:rPr>
        <w:t xml:space="preserve">are open to may who seek to recover from such breach, these includes;                                                                                                                                                      Claim for return; </w:t>
      </w:r>
      <w:r w:rsidR="004533EC">
        <w:rPr>
          <w:rFonts w:ascii="Times New Roman" w:hAnsi="Times New Roman" w:cs="Times New Roman"/>
          <w:sz w:val="24"/>
          <w:szCs w:val="24"/>
        </w:rPr>
        <w:t xml:space="preserve">this is the return of the chattel especially if the chattel has not changed it form or nature during its detention                                                                                       </w:t>
      </w:r>
      <w:r w:rsidR="008F54B4">
        <w:rPr>
          <w:rFonts w:ascii="Times New Roman" w:hAnsi="Times New Roman" w:cs="Times New Roman"/>
          <w:sz w:val="24"/>
          <w:szCs w:val="24"/>
        </w:rPr>
        <w:t xml:space="preserve">                          Replacement of the chattel; where seem fit, the defendant can replace the chattel by bringing a similar chattel </w:t>
      </w:r>
      <w:r w:rsidR="009936F8">
        <w:rPr>
          <w:rFonts w:ascii="Times New Roman" w:hAnsi="Times New Roman" w:cs="Times New Roman"/>
          <w:sz w:val="24"/>
          <w:szCs w:val="24"/>
        </w:rPr>
        <w:t>which is identical to the other chattels.                                                                                       Damages; a plaintiff can get damages from the defendant when suing in detinue</w:t>
      </w:r>
      <w:r w:rsidR="00ED2298">
        <w:rPr>
          <w:rFonts w:ascii="Times New Roman" w:hAnsi="Times New Roman" w:cs="Times New Roman"/>
          <w:sz w:val="24"/>
          <w:szCs w:val="24"/>
        </w:rPr>
        <w:t>. He must pay a reasonable amount to the plaintiff.</w:t>
      </w:r>
    </w:p>
    <w:p w:rsidR="005C4638" w:rsidRPr="00F861A4" w:rsidRDefault="005C4638" w:rsidP="004E69A1">
      <w:pPr>
        <w:ind w:left="360"/>
        <w:rPr>
          <w:rFonts w:ascii="Times New Roman" w:hAnsi="Times New Roman" w:cs="Times New Roman"/>
          <w:i/>
          <w:sz w:val="24"/>
          <w:szCs w:val="24"/>
        </w:rPr>
      </w:pPr>
    </w:p>
    <w:p w:rsidR="00E27921" w:rsidRPr="00896AB7" w:rsidRDefault="00E27921" w:rsidP="006C30B9">
      <w:pPr>
        <w:ind w:left="360"/>
        <w:rPr>
          <w:rFonts w:ascii="Times New Roman" w:hAnsi="Times New Roman" w:cs="Times New Roman"/>
          <w:sz w:val="24"/>
          <w:szCs w:val="24"/>
        </w:rPr>
      </w:pPr>
    </w:p>
    <w:p w:rsidR="00A71A87" w:rsidRDefault="006C30B9" w:rsidP="006C30B9">
      <w:pPr>
        <w:ind w:left="36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5D548D">
        <w:rPr>
          <w:rFonts w:ascii="Times New Roman" w:hAnsi="Times New Roman" w:cs="Times New Roman"/>
          <w:sz w:val="24"/>
          <w:szCs w:val="24"/>
        </w:rPr>
        <w:t xml:space="preserve"> </w:t>
      </w:r>
      <w:r w:rsidR="005D548D">
        <w:rPr>
          <w:rFonts w:ascii="Times New Roman" w:hAnsi="Times New Roman" w:cs="Times New Roman"/>
          <w:sz w:val="24"/>
          <w:szCs w:val="24"/>
        </w:rPr>
        <w:br/>
      </w: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Default="005D548D" w:rsidP="00A71A87">
      <w:pPr>
        <w:ind w:left="360"/>
        <w:rPr>
          <w:rFonts w:ascii="Times New Roman" w:hAnsi="Times New Roman" w:cs="Times New Roman"/>
          <w:sz w:val="24"/>
          <w:szCs w:val="24"/>
        </w:rPr>
      </w:pPr>
    </w:p>
    <w:p w:rsidR="005D548D" w:rsidRPr="009676DC" w:rsidRDefault="005D548D" w:rsidP="00A71A87">
      <w:pPr>
        <w:ind w:left="360"/>
        <w:rPr>
          <w:rFonts w:ascii="Times New Roman" w:hAnsi="Times New Roman" w:cs="Times New Roman"/>
          <w:sz w:val="24"/>
          <w:szCs w:val="24"/>
        </w:rPr>
      </w:pPr>
    </w:p>
    <w:sectPr w:rsidR="005D548D" w:rsidRPr="009676DC" w:rsidSect="00E353E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A92"/>
    <w:multiLevelType w:val="hybridMultilevel"/>
    <w:tmpl w:val="B8DEB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5670B"/>
    <w:rsid w:val="00000564"/>
    <w:rsid w:val="00041730"/>
    <w:rsid w:val="00087F03"/>
    <w:rsid w:val="000B2D13"/>
    <w:rsid w:val="00127C05"/>
    <w:rsid w:val="001311C6"/>
    <w:rsid w:val="001461C4"/>
    <w:rsid w:val="00161319"/>
    <w:rsid w:val="001739BC"/>
    <w:rsid w:val="0018319E"/>
    <w:rsid w:val="0019754F"/>
    <w:rsid w:val="001D09F1"/>
    <w:rsid w:val="001D2E70"/>
    <w:rsid w:val="00206B5F"/>
    <w:rsid w:val="0025670B"/>
    <w:rsid w:val="00274596"/>
    <w:rsid w:val="00286CFB"/>
    <w:rsid w:val="002875A1"/>
    <w:rsid w:val="002A2DE7"/>
    <w:rsid w:val="003161DE"/>
    <w:rsid w:val="00333F24"/>
    <w:rsid w:val="0033446C"/>
    <w:rsid w:val="00342256"/>
    <w:rsid w:val="003D0055"/>
    <w:rsid w:val="003E3EE9"/>
    <w:rsid w:val="00403C65"/>
    <w:rsid w:val="00442F59"/>
    <w:rsid w:val="004533EC"/>
    <w:rsid w:val="004971E1"/>
    <w:rsid w:val="004B176A"/>
    <w:rsid w:val="004E07A1"/>
    <w:rsid w:val="004E69A1"/>
    <w:rsid w:val="004F794A"/>
    <w:rsid w:val="00521259"/>
    <w:rsid w:val="00531567"/>
    <w:rsid w:val="005379A4"/>
    <w:rsid w:val="0057471D"/>
    <w:rsid w:val="00594B5B"/>
    <w:rsid w:val="005C4638"/>
    <w:rsid w:val="005D548D"/>
    <w:rsid w:val="00662F9B"/>
    <w:rsid w:val="00671710"/>
    <w:rsid w:val="00683B89"/>
    <w:rsid w:val="00693AB9"/>
    <w:rsid w:val="006C30B9"/>
    <w:rsid w:val="006D6A51"/>
    <w:rsid w:val="006E4FBC"/>
    <w:rsid w:val="006F1C40"/>
    <w:rsid w:val="006F3BCF"/>
    <w:rsid w:val="007944E7"/>
    <w:rsid w:val="00794A7D"/>
    <w:rsid w:val="007D3CFF"/>
    <w:rsid w:val="007E0D51"/>
    <w:rsid w:val="007F2900"/>
    <w:rsid w:val="00882B5E"/>
    <w:rsid w:val="00896AB7"/>
    <w:rsid w:val="008F021B"/>
    <w:rsid w:val="008F54B4"/>
    <w:rsid w:val="008F76FA"/>
    <w:rsid w:val="009676DC"/>
    <w:rsid w:val="009834E6"/>
    <w:rsid w:val="00991FB1"/>
    <w:rsid w:val="009936F8"/>
    <w:rsid w:val="009E7E54"/>
    <w:rsid w:val="009F65A6"/>
    <w:rsid w:val="00A24419"/>
    <w:rsid w:val="00A45EA7"/>
    <w:rsid w:val="00A510D4"/>
    <w:rsid w:val="00A71A87"/>
    <w:rsid w:val="00AA21BF"/>
    <w:rsid w:val="00AB624A"/>
    <w:rsid w:val="00AD5578"/>
    <w:rsid w:val="00AE0658"/>
    <w:rsid w:val="00AF1455"/>
    <w:rsid w:val="00B84C6B"/>
    <w:rsid w:val="00BC6E58"/>
    <w:rsid w:val="00BD0EAF"/>
    <w:rsid w:val="00BE64F2"/>
    <w:rsid w:val="00BE7DEF"/>
    <w:rsid w:val="00C021E6"/>
    <w:rsid w:val="00C12F03"/>
    <w:rsid w:val="00C27552"/>
    <w:rsid w:val="00C528B5"/>
    <w:rsid w:val="00C67D29"/>
    <w:rsid w:val="00CA4DC1"/>
    <w:rsid w:val="00CB1214"/>
    <w:rsid w:val="00CD3825"/>
    <w:rsid w:val="00CE0A6C"/>
    <w:rsid w:val="00D01684"/>
    <w:rsid w:val="00D35B34"/>
    <w:rsid w:val="00D471F3"/>
    <w:rsid w:val="00D6252F"/>
    <w:rsid w:val="00D93A51"/>
    <w:rsid w:val="00DA0D78"/>
    <w:rsid w:val="00DB5070"/>
    <w:rsid w:val="00DF0F6F"/>
    <w:rsid w:val="00E03572"/>
    <w:rsid w:val="00E24C6A"/>
    <w:rsid w:val="00E27921"/>
    <w:rsid w:val="00E353E8"/>
    <w:rsid w:val="00E44C16"/>
    <w:rsid w:val="00E636DE"/>
    <w:rsid w:val="00EA513E"/>
    <w:rsid w:val="00ED2298"/>
    <w:rsid w:val="00ED43D5"/>
    <w:rsid w:val="00ED4B54"/>
    <w:rsid w:val="00F0344A"/>
    <w:rsid w:val="00F72B4F"/>
    <w:rsid w:val="00F861A4"/>
    <w:rsid w:val="00FE2391"/>
    <w:rsid w:val="00FF5D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Chibuzo Nwokeji</dc:creator>
  <cp:lastModifiedBy>Chibuzo Nwokeji</cp:lastModifiedBy>
  <cp:revision>22</cp:revision>
  <dcterms:created xsi:type="dcterms:W3CDTF">2021-01-27T05:24:00Z</dcterms:created>
  <dcterms:modified xsi:type="dcterms:W3CDTF">2021-01-27T18:30:00Z</dcterms:modified>
</cp:coreProperties>
</file>