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FB" w:rsidRDefault="002E02FB" w:rsidP="002E02FB">
      <w:pPr>
        <w:rPr>
          <w:rFonts w:ascii="Times New Roman" w:hAnsi="Times New Roman" w:cs="Times New Roman"/>
          <w:b/>
          <w:sz w:val="52"/>
          <w:szCs w:val="52"/>
        </w:rPr>
      </w:pPr>
      <w:r>
        <w:rPr>
          <w:rFonts w:ascii="Times New Roman" w:hAnsi="Times New Roman" w:cs="Times New Roman"/>
          <w:b/>
          <w:sz w:val="52"/>
          <w:szCs w:val="52"/>
        </w:rPr>
        <w:t xml:space="preserve">EJEMEKA OBISINACHI MIRACLE </w:t>
      </w:r>
    </w:p>
    <w:p w:rsidR="002E02FB" w:rsidRDefault="002E02FB" w:rsidP="002E02FB">
      <w:pPr>
        <w:rPr>
          <w:rFonts w:ascii="Times New Roman" w:hAnsi="Times New Roman" w:cs="Times New Roman"/>
          <w:b/>
          <w:sz w:val="52"/>
          <w:szCs w:val="52"/>
        </w:rPr>
      </w:pPr>
      <w:r>
        <w:rPr>
          <w:rFonts w:ascii="Times New Roman" w:hAnsi="Times New Roman" w:cs="Times New Roman"/>
          <w:b/>
          <w:sz w:val="52"/>
          <w:szCs w:val="52"/>
        </w:rPr>
        <w:t>18/LAW01/086</w:t>
      </w:r>
    </w:p>
    <w:p w:rsidR="002E02FB" w:rsidRDefault="002E02FB" w:rsidP="002E02FB">
      <w:pPr>
        <w:rPr>
          <w:rFonts w:ascii="Times New Roman" w:hAnsi="Times New Roman" w:cs="Times New Roman"/>
          <w:b/>
          <w:i/>
          <w:sz w:val="52"/>
          <w:szCs w:val="52"/>
        </w:rPr>
      </w:pPr>
    </w:p>
    <w:p w:rsidR="002E02FB" w:rsidRPr="002E02FB" w:rsidRDefault="002E02FB" w:rsidP="002E02FB">
      <w:pPr>
        <w:rPr>
          <w:rFonts w:ascii="Times New Roman" w:hAnsi="Times New Roman" w:cs="Times New Roman"/>
          <w:b/>
        </w:rPr>
      </w:pPr>
      <w:r w:rsidRPr="002E02FB">
        <w:rPr>
          <w:rFonts w:ascii="Times New Roman" w:hAnsi="Times New Roman" w:cs="Times New Roman"/>
          <w:b/>
        </w:rPr>
        <w:t>THE TORT OF TRESPASS TO CHATTEL IS MADE UP OF; TRESPASS TO CHATTEL, CONVERSION AND DETINUE. DISCUSS THE ABOVE AND SUPPORT WITH CASE LAW.</w:t>
      </w:r>
    </w:p>
    <w:p w:rsidR="002E02FB" w:rsidRDefault="002E02FB" w:rsidP="002E02FB">
      <w:pPr>
        <w:rPr>
          <w:rFonts w:ascii="Times New Roman" w:hAnsi="Times New Roman" w:cs="Times New Roman"/>
          <w:b/>
        </w:rPr>
      </w:pPr>
      <w:r w:rsidRPr="002E02FB">
        <w:rPr>
          <w:rFonts w:ascii="Times New Roman" w:hAnsi="Times New Roman" w:cs="Times New Roman"/>
          <w:b/>
        </w:rPr>
        <w:t>TRESPASS TO CHATTEL</w:t>
      </w:r>
    </w:p>
    <w:p w:rsidR="000618CE" w:rsidRDefault="000618CE" w:rsidP="002E02FB">
      <w:pPr>
        <w:rPr>
          <w:rFonts w:ascii="Times New Roman" w:hAnsi="Times New Roman" w:cs="Times New Roman"/>
          <w:b/>
        </w:rPr>
      </w:pPr>
      <w:r>
        <w:rPr>
          <w:rFonts w:ascii="Times New Roman" w:hAnsi="Times New Roman" w:cs="Times New Roman"/>
          <w:sz w:val="24"/>
          <w:szCs w:val="24"/>
        </w:rPr>
        <w:t>In an attempt to define trespass to chattel it would be advised to understand the meaning of the term chattel</w:t>
      </w:r>
      <w:r>
        <w:rPr>
          <w:rFonts w:ascii="Times New Roman" w:hAnsi="Times New Roman" w:cs="Times New Roman"/>
          <w:sz w:val="24"/>
          <w:szCs w:val="24"/>
        </w:rPr>
        <w:t>,</w:t>
      </w:r>
    </w:p>
    <w:p w:rsidR="002E02FB" w:rsidRPr="002E02FB" w:rsidRDefault="002E02FB" w:rsidP="002E02FB">
      <w:pPr>
        <w:rPr>
          <w:rFonts w:ascii="Times New Roman" w:hAnsi="Times New Roman" w:cs="Times New Roman"/>
          <w:b/>
        </w:rPr>
      </w:pPr>
      <w:r>
        <w:rPr>
          <w:rFonts w:ascii="Times New Roman" w:hAnsi="Times New Roman" w:cs="Times New Roman"/>
          <w:b/>
        </w:rPr>
        <w:t>WHAT IS CHATTEL?</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 xml:space="preserve"> Chattel is any personal moveable property other than a human being, land and immovable property, capable of being owned or possessed.</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Trespass to chattel,</w:t>
      </w:r>
      <w:r w:rsidR="000618CE">
        <w:rPr>
          <w:rFonts w:ascii="Times New Roman" w:hAnsi="Times New Roman" w:cs="Times New Roman"/>
          <w:sz w:val="24"/>
          <w:szCs w:val="24"/>
        </w:rPr>
        <w:t xml:space="preserve"> </w:t>
      </w:r>
      <w:proofErr w:type="gramStart"/>
      <w:r w:rsidR="000618CE">
        <w:rPr>
          <w:rFonts w:ascii="Times New Roman" w:hAnsi="Times New Roman" w:cs="Times New Roman"/>
          <w:sz w:val="24"/>
          <w:szCs w:val="24"/>
        </w:rPr>
        <w:t xml:space="preserve">this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direct, intentional and unlawful interference with another person’s personal property. The interference can be intentional or negligent, and such interference has to happen without lawful justification. Thus, taking away of a chattel, Destruction or any act of damage, throwing something at the chattel, use of chattel without permission can amount to Trespass to chattel. The purpose of the tort of trespass to chattel is to protect all the chattel, goods and personal property, of a person who has possession, from all wrongful interferences, damage, destruction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without lawful justification</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injury done to the chattel must be done while it’s in the claimant’s possession. It need not leave the claimant’s possession, unlike in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In order to prove trespass to chattel, the claimant must show that, the defendant intentionally or negligently committed the act, even though this trespass is not a strict liability tort. The claimant will also prove that the act was committed without his consent. There must be an unauthorized, unlawful interference. There must have been interference with the chattel.</w:t>
      </w:r>
    </w:p>
    <w:p w:rsidR="002E02FB" w:rsidRDefault="002E02FB" w:rsidP="002E02FB">
      <w:pPr>
        <w:rPr>
          <w:rFonts w:ascii="Times New Roman" w:hAnsi="Times New Roman" w:cs="Times New Roman"/>
          <w:b/>
          <w:sz w:val="24"/>
          <w:szCs w:val="24"/>
        </w:rPr>
      </w:pPr>
      <w:r>
        <w:rPr>
          <w:rFonts w:ascii="Times New Roman" w:hAnsi="Times New Roman" w:cs="Times New Roman"/>
          <w:b/>
          <w:sz w:val="24"/>
          <w:szCs w:val="24"/>
        </w:rPr>
        <w:t>CONVERSION</w:t>
      </w:r>
      <w:r>
        <w:rPr>
          <w:rFonts w:ascii="Times New Roman" w:hAnsi="Times New Roman" w:cs="Times New Roman"/>
          <w:b/>
          <w:sz w:val="24"/>
          <w:szCs w:val="24"/>
        </w:rPr>
        <w:t>;</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Conversion is any interference or dealing which denies a person of his title or possession, or use of his chattel. It is dealing with the chattel of a person in a manner which is inconsistent with the rights of the person. It is intentional interference with the chattel of another person which denies him, his title, possession and use of it. Many consider it to be the civil side of larceny, examples of conversion include, using the plaintiff’s chattel as if it were his own</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changing the form of </w:t>
      </w:r>
      <w:r>
        <w:rPr>
          <w:rFonts w:ascii="Times New Roman" w:hAnsi="Times New Roman" w:cs="Times New Roman"/>
          <w:sz w:val="24"/>
          <w:szCs w:val="24"/>
        </w:rPr>
        <w:lastRenderedPageBreak/>
        <w:t>the chattel, taking the chattel out of the plaintiff’s possession without lawful justification</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wrongful sale, detention, wrongful delivery of chattel etc.</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Conversion is different from Trespass because the action of the defendant has to deprive the owner of his possession. It is known as theft or stealing in criminal law</w:t>
      </w:r>
      <w:r>
        <w:rPr>
          <w:rStyle w:val="EndnoteReference"/>
          <w:rFonts w:ascii="Times New Roman" w:hAnsi="Times New Roman" w:cs="Times New Roman"/>
          <w:sz w:val="24"/>
          <w:szCs w:val="24"/>
        </w:rPr>
        <w:endnoteReference w:id="5"/>
      </w:r>
      <w:r>
        <w:rPr>
          <w:rFonts w:ascii="Times New Roman" w:hAnsi="Times New Roman" w:cs="Times New Roman"/>
          <w:sz w:val="24"/>
          <w:szCs w:val="24"/>
        </w:rPr>
        <w:t>.</w:t>
      </w:r>
    </w:p>
    <w:p w:rsidR="002E02FB" w:rsidRDefault="002E02FB" w:rsidP="002E02FB">
      <w:pPr>
        <w:rPr>
          <w:rFonts w:ascii="Times New Roman" w:hAnsi="Times New Roman" w:cs="Times New Roman"/>
          <w:sz w:val="24"/>
          <w:szCs w:val="24"/>
        </w:rPr>
      </w:pPr>
      <w:r>
        <w:rPr>
          <w:rFonts w:ascii="Times New Roman" w:hAnsi="Times New Roman" w:cs="Times New Roman"/>
          <w:sz w:val="24"/>
          <w:szCs w:val="24"/>
        </w:rPr>
        <w:t>To establish a conversion claim, a plaintiff must prove that;</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It had possessory interest in the property</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The defendant intentionally interfered with the plaintiff’s possession</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The defendant’s acts are the legal cause of the plaintiff’s loss of prop</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b/>
          <w:sz w:val="24"/>
          <w:szCs w:val="24"/>
        </w:rPr>
        <w:t>DETINUE</w:t>
      </w:r>
    </w:p>
    <w:p w:rsidR="002E02FB" w:rsidRDefault="002E02FB" w:rsidP="002E02F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involves the wrongful detention of the chattel of another person, the immediate possession of which the person entitled. It is the wrongful detention or retention of a chattel whereby the person entitled to it is denied the possession or use of it. As a general rule, a plaintiff must have possession before the detention, or have right to immediate possession of the chattel.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was however abolished in the United Kingdom, through the Torts (Interference with Goods) Act 1977; it was merged with the tort of Conversion. In Nigeria, both torts still operate separately, although a party may claim both torts in a single action</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Example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include detention or retention of goods such as when A lends his chair to B for a one day party, and B refuses to return the chair as agreed, or after the expiration of a reasonable time.</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maintain an action for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a plaintiff must satisfy two options</w:t>
      </w:r>
    </w:p>
    <w:p w:rsidR="002E02FB" w:rsidRDefault="002E02FB" w:rsidP="002E02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He must have ownership or right to immediate possession of the chattel</w:t>
      </w:r>
    </w:p>
    <w:p w:rsidR="002E02FB" w:rsidRDefault="002E02FB" w:rsidP="002E02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defendant must have failed or refused to deliver the chattel to the plaintiff, after the plaintiff must have made a proper demand for the return of his chattel. There must have been a demand made by the plaintiff and a refusal by the defendant to return them, </w:t>
      </w:r>
      <w:proofErr w:type="spellStart"/>
      <w:r>
        <w:rPr>
          <w:rFonts w:ascii="Times New Roman" w:hAnsi="Times New Roman" w:cs="Times New Roman"/>
          <w:b/>
          <w:sz w:val="24"/>
          <w:szCs w:val="24"/>
        </w:rPr>
        <w:t>Kosile</w:t>
      </w:r>
      <w:proofErr w:type="spellEnd"/>
      <w:r>
        <w:rPr>
          <w:rFonts w:ascii="Times New Roman" w:hAnsi="Times New Roman" w:cs="Times New Roman"/>
          <w:b/>
          <w:sz w:val="24"/>
          <w:szCs w:val="24"/>
        </w:rPr>
        <w:t xml:space="preserve"> v </w:t>
      </w:r>
      <w:proofErr w:type="spellStart"/>
      <w:r>
        <w:rPr>
          <w:rFonts w:ascii="Times New Roman" w:hAnsi="Times New Roman" w:cs="Times New Roman"/>
          <w:b/>
          <w:sz w:val="24"/>
          <w:szCs w:val="24"/>
        </w:rPr>
        <w:t>Folarin</w:t>
      </w:r>
      <w:proofErr w:type="spellEnd"/>
      <w:r>
        <w:rPr>
          <w:rFonts w:ascii="Times New Roman" w:hAnsi="Times New Roman" w:cs="Times New Roman"/>
          <w:b/>
          <w:sz w:val="24"/>
          <w:szCs w:val="24"/>
        </w:rPr>
        <w:t xml:space="preserve">, West Africa Examinations Council v </w:t>
      </w:r>
      <w:proofErr w:type="spellStart"/>
      <w:r>
        <w:rPr>
          <w:rFonts w:ascii="Times New Roman" w:hAnsi="Times New Roman" w:cs="Times New Roman"/>
          <w:b/>
          <w:sz w:val="24"/>
          <w:szCs w:val="24"/>
        </w:rPr>
        <w:t>Koroye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Steyr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Nig</w:t>
      </w:r>
      <w:proofErr w:type="spellEnd"/>
      <w:r>
        <w:rPr>
          <w:rFonts w:ascii="Times New Roman" w:hAnsi="Times New Roman" w:cs="Times New Roman"/>
          <w:b/>
          <w:sz w:val="24"/>
          <w:szCs w:val="24"/>
        </w:rPr>
        <w:t xml:space="preserve"> Ltd v </w:t>
      </w:r>
      <w:proofErr w:type="spellStart"/>
      <w:r>
        <w:rPr>
          <w:rFonts w:ascii="Times New Roman" w:hAnsi="Times New Roman" w:cs="Times New Roman"/>
          <w:b/>
          <w:sz w:val="24"/>
          <w:szCs w:val="24"/>
        </w:rPr>
        <w:t>Gadazama</w:t>
      </w:r>
      <w:proofErr w:type="spellEnd"/>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DIFFERENCES BETWEEN CONVERSION AND DETINUE</w:t>
      </w:r>
    </w:p>
    <w:p w:rsidR="002E02FB" w:rsidRDefault="002E02FB" w:rsidP="002E02F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there must have been demand for the return of the chattel</w:t>
      </w:r>
    </w:p>
    <w:p w:rsidR="002E02FB" w:rsidRDefault="002E02FB" w:rsidP="002E02F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Where the aggrieved party demands for the return of the specific goods,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proper remedy. Where the specific return of the chattel or it’s replacement would not be possible, an award for the current market value of the chattel is usually made to the plaintiff</w:t>
      </w: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4"/>
          <w:szCs w:val="24"/>
        </w:rPr>
      </w:pPr>
    </w:p>
    <w:p w:rsidR="002E02FB" w:rsidRDefault="002E02FB" w:rsidP="002E02FB">
      <w:pPr>
        <w:spacing w:line="240" w:lineRule="auto"/>
        <w:rPr>
          <w:rFonts w:ascii="Times New Roman" w:hAnsi="Times New Roman" w:cs="Times New Roman"/>
          <w:b/>
          <w:sz w:val="28"/>
          <w:szCs w:val="28"/>
        </w:rPr>
      </w:pPr>
    </w:p>
    <w:p w:rsidR="002E02FB" w:rsidRPr="002E02FB" w:rsidRDefault="002E02FB" w:rsidP="002E02FB">
      <w:pPr>
        <w:spacing w:line="240" w:lineRule="auto"/>
        <w:rPr>
          <w:rFonts w:ascii="Times New Roman" w:hAnsi="Times New Roman" w:cs="Times New Roman"/>
          <w:sz w:val="28"/>
          <w:szCs w:val="28"/>
        </w:rPr>
      </w:pPr>
      <w:r w:rsidRPr="002E02FB">
        <w:rPr>
          <w:rFonts w:ascii="Times New Roman" w:hAnsi="Times New Roman" w:cs="Times New Roman"/>
          <w:b/>
          <w:sz w:val="28"/>
          <w:szCs w:val="28"/>
        </w:rPr>
        <w:t>INNOCENT RECEIPT OR DELIVERY</w:t>
      </w:r>
    </w:p>
    <w:p w:rsidR="002E02FB" w:rsidRDefault="002E02FB" w:rsidP="002E02FB">
      <w:pPr>
        <w:spacing w:line="240" w:lineRule="auto"/>
        <w:rPr>
          <w:rFonts w:ascii="Times New Roman" w:hAnsi="Times New Roman" w:cs="Times New Roman"/>
          <w:sz w:val="24"/>
          <w:szCs w:val="24"/>
        </w:rPr>
      </w:pP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worthy of note that, </w:t>
      </w:r>
      <w:r>
        <w:rPr>
          <w:rFonts w:ascii="Times New Roman" w:hAnsi="Times New Roman" w:cs="Times New Roman"/>
          <w:sz w:val="24"/>
          <w:szCs w:val="24"/>
        </w:rPr>
        <w:t>neither innocent receipt nor innocent delivery can be seen as torts or criminal offences. Where a person in the body of a carrier or warehouseman, collects goods from a first party, whom he believes to have legal possession of them and delivers them to the appropriate party in good faith, he cannot be liable for conversion. In the same vein, where a party receives these goods in the stead of the original owner, he cannot be liable for conversion, provided that he doesn’t willing damage the goods unless they constitute a nuisance.</w:t>
      </w:r>
      <w:r>
        <w:rPr>
          <w:rStyle w:val="EndnoteReference"/>
          <w:rFonts w:ascii="Times New Roman" w:hAnsi="Times New Roman" w:cs="Times New Roman"/>
          <w:sz w:val="24"/>
          <w:szCs w:val="24"/>
        </w:rPr>
        <w:endnoteReference w:id="7"/>
      </w:r>
    </w:p>
    <w:p w:rsidR="002E02FB" w:rsidRPr="002E02FB" w:rsidRDefault="002E02FB" w:rsidP="002E02FB">
      <w:pPr>
        <w:spacing w:line="240" w:lineRule="auto"/>
        <w:rPr>
          <w:rFonts w:ascii="Times New Roman" w:hAnsi="Times New Roman" w:cs="Times New Roman"/>
          <w:b/>
          <w:sz w:val="28"/>
          <w:szCs w:val="24"/>
        </w:rPr>
      </w:pPr>
      <w:r w:rsidRPr="002E02FB">
        <w:rPr>
          <w:rFonts w:ascii="Times New Roman" w:hAnsi="Times New Roman" w:cs="Times New Roman"/>
          <w:b/>
          <w:sz w:val="28"/>
          <w:szCs w:val="24"/>
        </w:rPr>
        <w:t>LOST PROPERTY RULE</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decision of the English Court of Appeal, in the case of </w:t>
      </w:r>
      <w:r>
        <w:rPr>
          <w:rFonts w:ascii="Times New Roman" w:hAnsi="Times New Roman" w:cs="Times New Roman"/>
          <w:b/>
          <w:sz w:val="24"/>
          <w:szCs w:val="24"/>
        </w:rPr>
        <w:t>PARKER v BRITISH AIRWAYS</w:t>
      </w:r>
      <w:r>
        <w:rPr>
          <w:rStyle w:val="EndnoteReference"/>
          <w:rFonts w:ascii="Times New Roman" w:hAnsi="Times New Roman" w:cs="Times New Roman"/>
          <w:b/>
          <w:sz w:val="24"/>
          <w:szCs w:val="24"/>
        </w:rPr>
        <w:endnoteReference w:id="8"/>
      </w:r>
      <w:r>
        <w:rPr>
          <w:rFonts w:ascii="Times New Roman" w:hAnsi="Times New Roman" w:cs="Times New Roman"/>
          <w:sz w:val="24"/>
          <w:szCs w:val="24"/>
        </w:rPr>
        <w:t>, set the case law for rules applicable to finding lost property, they include;</w:t>
      </w:r>
    </w:p>
    <w:p w:rsidR="002E02FB" w:rsidRDefault="002E02FB" w:rsidP="002E02F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 finder of a chattel acquires not right over it unless it has abandoned or lost, and he takes it into his care and control. He acquires the right to keep it against all person except the true owner, or a person who can asserts a prior right to keep the chattel, which was subsisting at a time when the finder took the chattel into his care a control.</w:t>
      </w:r>
    </w:p>
    <w:p w:rsidR="002E02FB" w:rsidRDefault="002E02FB" w:rsidP="002E02F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Any servant who finds a lost property in the cause of his employment, does so on behalf of his employer, who by law acquires the rights of a finder.</w:t>
      </w:r>
    </w:p>
    <w:p w:rsidR="002E02FB" w:rsidRDefault="002E02FB" w:rsidP="002E02F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An occupier of land, or a building has superior rights to those of a finder, over property or goods in, or attached to the land, or building</w:t>
      </w:r>
      <w:r>
        <w:rPr>
          <w:rStyle w:val="EndnoteReference"/>
          <w:rFonts w:ascii="Times New Roman" w:hAnsi="Times New Roman" w:cs="Times New Roman"/>
          <w:sz w:val="24"/>
          <w:szCs w:val="24"/>
        </w:rPr>
        <w:endnoteReference w:id="9"/>
      </w:r>
      <w:r>
        <w:rPr>
          <w:rFonts w:ascii="Times New Roman" w:hAnsi="Times New Roman" w:cs="Times New Roman"/>
          <w:sz w:val="24"/>
          <w:szCs w:val="24"/>
        </w:rPr>
        <w:t>.</w:t>
      </w:r>
    </w:p>
    <w:p w:rsidR="002E02FB" w:rsidRDefault="002E02FB" w:rsidP="002E02F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However, an occupier of premises does not have superior rights to those of a finder in respect of goods found on or in the premises, except before the finding, the occupier has manifested and intention to exercise control over the premises, and things on it.”</w:t>
      </w:r>
      <w:r>
        <w:rPr>
          <w:rStyle w:val="EndnoteReference"/>
          <w:rFonts w:ascii="Times New Roman" w:hAnsi="Times New Roman" w:cs="Times New Roman"/>
          <w:sz w:val="24"/>
          <w:szCs w:val="24"/>
        </w:rPr>
        <w:endnoteReference w:id="10"/>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WHO CAN SUE FOR TRESSPASS TO CHATTEL</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main objective of the tort of trespass is to protect possession and the right to immediate possession, this means that anyone who has possession or right to immediate possession can sue. </w:t>
      </w:r>
      <w:r>
        <w:rPr>
          <w:rFonts w:ascii="Times New Roman" w:hAnsi="Times New Roman" w:cs="Times New Roman"/>
          <w:sz w:val="24"/>
          <w:szCs w:val="24"/>
        </w:rPr>
        <w:lastRenderedPageBreak/>
        <w:t>Persons who are deemed by law to have possession, in order for them to protect chattels left under their possession, also have the right to sue. These persons include; Owners, Bailees, Lenders, Assignees, Trustees, Finders etc.</w:t>
      </w:r>
      <w:r>
        <w:rPr>
          <w:rStyle w:val="EndnoteReference"/>
          <w:rFonts w:ascii="Times New Roman" w:hAnsi="Times New Roman" w:cs="Times New Roman"/>
          <w:sz w:val="24"/>
          <w:szCs w:val="24"/>
        </w:rPr>
        <w:endnoteReference w:id="11"/>
      </w:r>
    </w:p>
    <w:p w:rsidR="002E02FB" w:rsidRDefault="002E02FB" w:rsidP="002E02FB">
      <w:pPr>
        <w:spacing w:line="240" w:lineRule="auto"/>
        <w:rPr>
          <w:rFonts w:ascii="Times New Roman" w:hAnsi="Times New Roman" w:cs="Times New Roman"/>
          <w:sz w:val="24"/>
          <w:szCs w:val="24"/>
        </w:rPr>
      </w:pPr>
    </w:p>
    <w:p w:rsidR="002E02FB" w:rsidRDefault="002E02FB" w:rsidP="002E02FB">
      <w:pPr>
        <w:spacing w:line="240" w:lineRule="auto"/>
        <w:rPr>
          <w:rFonts w:ascii="Times New Roman" w:hAnsi="Times New Roman" w:cs="Times New Roman"/>
          <w:sz w:val="24"/>
          <w:szCs w:val="24"/>
        </w:rPr>
      </w:pP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DEFENSES FOR TRESPASS TO CHATTEL</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A defendant may raise up the following defenses;</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Inevitable ac</w:t>
      </w:r>
      <w:bookmarkStart w:id="0" w:name="_GoBack"/>
      <w:bookmarkEnd w:id="0"/>
      <w:r>
        <w:rPr>
          <w:rFonts w:ascii="Times New Roman" w:hAnsi="Times New Roman" w:cs="Times New Roman"/>
          <w:sz w:val="24"/>
          <w:szCs w:val="24"/>
        </w:rPr>
        <w:t>cident</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Honest conversion</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Jus tertii; better right of a third party</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Subsisting lien; continuous payment of security interest over a property</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Limitation time.</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REMEDIES</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Remedies available to an aggrieved party include</w:t>
      </w:r>
    </w:p>
    <w:p w:rsidR="002E02FB" w:rsidRDefault="002E02FB" w:rsidP="002E02F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Payment of damages</w:t>
      </w:r>
    </w:p>
    <w:p w:rsidR="002E02FB" w:rsidRDefault="002E02FB" w:rsidP="002E02F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Replacement of chattel</w:t>
      </w:r>
    </w:p>
    <w:p w:rsidR="002E02FB" w:rsidRDefault="002E02FB" w:rsidP="002E02F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Payment of market price</w:t>
      </w:r>
    </w:p>
    <w:p w:rsidR="002E02FB" w:rsidRDefault="002E02FB" w:rsidP="002E02F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Repair of damages</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DEFENSES FOR CONVERSION</w:t>
      </w:r>
    </w:p>
    <w:p w:rsidR="002E02FB" w:rsidRDefault="002E02FB" w:rsidP="002E02F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Jus tertii; better right of a third party</w:t>
      </w:r>
    </w:p>
    <w:p w:rsidR="002E02FB" w:rsidRDefault="002E02FB" w:rsidP="002E02F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Subsisting lien</w:t>
      </w:r>
    </w:p>
    <w:p w:rsidR="002E02FB" w:rsidRDefault="002E02FB" w:rsidP="002E02F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Subsisting bailment</w:t>
      </w:r>
    </w:p>
    <w:p w:rsidR="002E02FB" w:rsidRDefault="002E02FB" w:rsidP="002E02F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Temporary retention; to allow steps to be taken to check the title of the claimant. A defendant can temporarily refuse to give up his goods, while steps are taken to verify the title of the plaintiff who is claiming title before the chattel is handed over to the plaintiff if he is found to be the owner</w:t>
      </w:r>
    </w:p>
    <w:p w:rsidR="002E02FB" w:rsidRDefault="002E02FB" w:rsidP="002E02F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Limitation of time</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sz w:val="24"/>
          <w:szCs w:val="24"/>
        </w:rPr>
        <w:t xml:space="preserve">Jus tertii is the right of a third party to the chattel, goods and property in dispute. The general rule states that the defendant cannot plead that the claimant is not entitled to possession as against him, because a third party is the true owner of the chattel. A defendant can only plead Jus tertii, if he’s acting under the authority of the true owner. </w:t>
      </w:r>
      <w:r>
        <w:rPr>
          <w:rFonts w:ascii="Times New Roman" w:hAnsi="Times New Roman" w:cs="Times New Roman"/>
          <w:b/>
          <w:sz w:val="24"/>
          <w:szCs w:val="24"/>
        </w:rPr>
        <w:t>C.O.P v OGUNTAYO</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In a claim for conversion of chattel, the court may order any or a combination of the following remedies.</w:t>
      </w:r>
    </w:p>
    <w:p w:rsidR="002E02FB" w:rsidRDefault="002E02FB" w:rsidP="002E02F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2E02FB" w:rsidRDefault="002E02FB" w:rsidP="002E02F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Alternative order for payment of market price</w:t>
      </w:r>
    </w:p>
    <w:p w:rsidR="002E02FB" w:rsidRDefault="002E02FB" w:rsidP="002E02F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An order for payment of consequential damages</w:t>
      </w:r>
    </w:p>
    <w:p w:rsidR="002E02FB" w:rsidRDefault="002E02FB" w:rsidP="002E02F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Recovery of special and general damage</w:t>
      </w:r>
    </w:p>
    <w:p w:rsidR="002E02FB" w:rsidRDefault="002E02FB" w:rsidP="002E02F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General damages</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DEFENSES FOR DETINUE</w:t>
      </w:r>
    </w:p>
    <w:p w:rsidR="002E02FB" w:rsidRDefault="002E02FB" w:rsidP="002E02FB">
      <w:pPr>
        <w:spacing w:line="240" w:lineRule="auto"/>
        <w:rPr>
          <w:rFonts w:ascii="Times New Roman" w:hAnsi="Times New Roman" w:cs="Times New Roman"/>
          <w:sz w:val="24"/>
          <w:szCs w:val="24"/>
        </w:rPr>
      </w:pPr>
      <w:r>
        <w:rPr>
          <w:rFonts w:ascii="Times New Roman" w:hAnsi="Times New Roman" w:cs="Times New Roman"/>
          <w:sz w:val="24"/>
          <w:szCs w:val="24"/>
        </w:rPr>
        <w:t>In an action for Detinue, the defendant may plead that;</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plaintiff had insufficient title compared to himself</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defendant may plead jus tertii; that is, that a third party has a better title provided the defendant is the agent, or has the authority of the third party, or is claiming under the third party. It is a defense based on ownership by a third party.</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Innocent delivery</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Subsisting bailment</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Subsisting lien on the chattel</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Inevitable accident</w:t>
      </w:r>
    </w:p>
    <w:p w:rsidR="002E02FB" w:rsidRDefault="002E02FB" w:rsidP="002E02F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Reasonable defense of a person or property, such as when one beats or injures a dog that was attacking him or another person</w:t>
      </w:r>
    </w:p>
    <w:p w:rsidR="002E02FB" w:rsidRDefault="002E02FB" w:rsidP="002E02FB">
      <w:pPr>
        <w:spacing w:line="24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2E02FB" w:rsidRDefault="002E02FB" w:rsidP="002E02FB">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Claim for return of chattel;  the plaintiff may demand a return of the specific chattel, if the chattel has not been damaged in any way</w:t>
      </w:r>
    </w:p>
    <w:p w:rsidR="002E02FB" w:rsidRDefault="002E02FB" w:rsidP="002E02FB">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Replacement of chattel; the defendant may be ordered to replace the chattel by supplying an identical chattel. Manufacturers of products can easily do this by replacing the chattel or supplying a new one.</w:t>
      </w:r>
    </w:p>
    <w:p w:rsidR="002E02FB" w:rsidRDefault="002E02FB" w:rsidP="002E02FB">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Recapture or Self help; a person who has rightful possession to a chattel may result to self help in order to retrieve his chattel, by use of reasonable force. He must not however trespass through an innocent party’s land except with permission. The court usually frowns at the option, because it might lead to breach of peace and other offences. Plaintiffs are thus advised to avoid this option.</w:t>
      </w:r>
    </w:p>
    <w:p w:rsidR="002E02FB" w:rsidRDefault="002E02FB" w:rsidP="002E02FB">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Replevin or Release on bond; h ere the chattel is released to the authorities, will there is a determination of ownership. It is the re-delivery to an owner of goods which were wrongfully seized, the action for such re-delivery, and specific and general damages suffered by him as a result of the detention</w:t>
      </w:r>
    </w:p>
    <w:p w:rsidR="002E02FB" w:rsidRDefault="002E02FB" w:rsidP="002E02FB">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Damages; where the defendant has been found liable for Detinue, he cannot deprive the plaintiff of his right to damages for detention of the chattel, simply because he has not been using it, nor earning anything from it’s use. If the wrongdoer has been making use of the goods for his purpose, then he must pay a reasonable hire for chattel to the plaintiff. The reasonable hire usually includes the wear and tear of goods. An order for specific return of the chattel or in default, an order for the payment of the value and also damages that were  suffered due to loss of use by the defendant up to date of the judgment or re-delivery of the chattel to the plaintiff can be made. General damages may be awarded as assessed by the court, they may be awarded especially in the case of loss of chattel.</w:t>
      </w:r>
    </w:p>
    <w:p w:rsidR="00EA2128" w:rsidRDefault="00EA2128"/>
    <w:sectPr w:rsidR="00EA2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00" w:rsidRDefault="00623000" w:rsidP="002E02FB">
      <w:pPr>
        <w:spacing w:after="0" w:line="240" w:lineRule="auto"/>
      </w:pPr>
      <w:r>
        <w:separator/>
      </w:r>
    </w:p>
  </w:endnote>
  <w:endnote w:type="continuationSeparator" w:id="0">
    <w:p w:rsidR="00623000" w:rsidRDefault="00623000" w:rsidP="002E02FB">
      <w:pPr>
        <w:spacing w:after="0" w:line="240" w:lineRule="auto"/>
      </w:pPr>
      <w:r>
        <w:continuationSeparator/>
      </w:r>
    </w:p>
  </w:endnote>
  <w:endnote w:id="1">
    <w:p w:rsidR="002E02FB" w:rsidRDefault="002E02FB" w:rsidP="002E02FB">
      <w:pPr>
        <w:pStyle w:val="EndnoteText"/>
        <w:jc w:val="both"/>
      </w:pPr>
      <w:r>
        <w:rPr>
          <w:rStyle w:val="EndnoteReference"/>
        </w:rPr>
        <w:endnoteRef/>
      </w:r>
      <w:r>
        <w:t xml:space="preserve"> </w:t>
      </w:r>
      <w:proofErr w:type="spellStart"/>
      <w:r>
        <w:t>Ese</w:t>
      </w:r>
      <w:proofErr w:type="spellEnd"/>
      <w:r>
        <w:t xml:space="preserve"> </w:t>
      </w:r>
      <w:proofErr w:type="spellStart"/>
      <w:r>
        <w:t>Malemi</w:t>
      </w:r>
      <w:proofErr w:type="spellEnd"/>
      <w:r>
        <w:t>, Law of Tort; 2</w:t>
      </w:r>
      <w:r>
        <w:rPr>
          <w:vertAlign w:val="superscript"/>
        </w:rPr>
        <w:t>nd</w:t>
      </w:r>
      <w:r>
        <w:t xml:space="preserve"> edition, </w:t>
      </w:r>
      <w:proofErr w:type="spellStart"/>
      <w:r>
        <w:t>Pg</w:t>
      </w:r>
      <w:proofErr w:type="spellEnd"/>
      <w:r>
        <w:t xml:space="preserve"> 209</w:t>
      </w:r>
    </w:p>
  </w:endnote>
  <w:endnote w:id="2">
    <w:p w:rsidR="002E02FB" w:rsidRDefault="002E02FB" w:rsidP="002E02FB">
      <w:pPr>
        <w:pStyle w:val="EndnoteText"/>
        <w:jc w:val="both"/>
      </w:pPr>
      <w:r>
        <w:rPr>
          <w:rStyle w:val="EndnoteReference"/>
        </w:rPr>
        <w:endnoteRef/>
      </w:r>
      <w:r>
        <w:t xml:space="preserve"> </w:t>
      </w:r>
      <w:proofErr w:type="spellStart"/>
      <w:r>
        <w:t>Ese</w:t>
      </w:r>
      <w:proofErr w:type="spellEnd"/>
      <w:r>
        <w:t xml:space="preserve"> </w:t>
      </w:r>
      <w:proofErr w:type="spellStart"/>
      <w:r>
        <w:t>Malemi</w:t>
      </w:r>
      <w:proofErr w:type="spellEnd"/>
      <w:r>
        <w:t>, Law of Tort; 2</w:t>
      </w:r>
      <w:r>
        <w:rPr>
          <w:vertAlign w:val="superscript"/>
        </w:rPr>
        <w:t>nd</w:t>
      </w:r>
      <w:r>
        <w:t xml:space="preserve"> edition </w:t>
      </w:r>
      <w:proofErr w:type="spellStart"/>
      <w:r>
        <w:t>Pg</w:t>
      </w:r>
      <w:proofErr w:type="spellEnd"/>
      <w:r>
        <w:t xml:space="preserve"> 211</w:t>
      </w:r>
    </w:p>
  </w:endnote>
  <w:endnote w:id="3">
    <w:p w:rsidR="002E02FB" w:rsidRDefault="002E02FB" w:rsidP="002E02FB">
      <w:pPr>
        <w:pStyle w:val="EndnoteText"/>
        <w:jc w:val="both"/>
      </w:pPr>
      <w:r>
        <w:rPr>
          <w:rStyle w:val="EndnoteReference"/>
        </w:rPr>
        <w:endnoteRef/>
      </w:r>
      <w:r>
        <w:t xml:space="preserve"> </w:t>
      </w:r>
      <w:proofErr w:type="spellStart"/>
      <w:r>
        <w:t>Petre</w:t>
      </w:r>
      <w:proofErr w:type="spellEnd"/>
      <w:r>
        <w:t xml:space="preserve"> v </w:t>
      </w:r>
      <w:proofErr w:type="spellStart"/>
      <w:r>
        <w:t>Heneage</w:t>
      </w:r>
      <w:proofErr w:type="spellEnd"/>
      <w:r>
        <w:t xml:space="preserve"> (1701) 88 ER 149, </w:t>
      </w:r>
      <w:proofErr w:type="spellStart"/>
      <w:r>
        <w:t>Penfolds</w:t>
      </w:r>
      <w:proofErr w:type="spellEnd"/>
      <w:r>
        <w:t xml:space="preserve"> Wine ltd v Elliot (1946) 74 CLR 204 at 214-4</w:t>
      </w:r>
    </w:p>
  </w:endnote>
  <w:endnote w:id="4">
    <w:p w:rsidR="002E02FB" w:rsidRDefault="002E02FB" w:rsidP="002E02FB">
      <w:pPr>
        <w:pStyle w:val="EndnoteText"/>
        <w:jc w:val="both"/>
      </w:pPr>
      <w:r>
        <w:rPr>
          <w:rStyle w:val="EndnoteReference"/>
        </w:rPr>
        <w:endnoteRef/>
      </w:r>
      <w:r>
        <w:t xml:space="preserve"> </w:t>
      </w:r>
      <w:proofErr w:type="spellStart"/>
      <w:r>
        <w:t>Fouldes</w:t>
      </w:r>
      <w:proofErr w:type="spellEnd"/>
      <w:r>
        <w:t xml:space="preserve"> v Willoughby(1841) 151 ER 1153, Davies V Lagos City Council(1973) 10 CCHCJ 151</w:t>
      </w:r>
    </w:p>
    <w:p w:rsidR="002E02FB" w:rsidRDefault="002E02FB" w:rsidP="002E02FB">
      <w:pPr>
        <w:pStyle w:val="EndnoteText"/>
        <w:ind w:left="1440"/>
        <w:jc w:val="both"/>
      </w:pPr>
    </w:p>
  </w:endnote>
  <w:endnote w:id="5">
    <w:p w:rsidR="002E02FB" w:rsidRDefault="002E02FB" w:rsidP="002E02FB">
      <w:pPr>
        <w:pStyle w:val="EndnoteText"/>
        <w:jc w:val="both"/>
      </w:pPr>
      <w:r>
        <w:rPr>
          <w:rStyle w:val="EndnoteReference"/>
        </w:rPr>
        <w:endnoteRef/>
      </w:r>
      <w:r>
        <w:t xml:space="preserve"> </w:t>
      </w:r>
      <w:proofErr w:type="spellStart"/>
      <w:r>
        <w:t>Hollins</w:t>
      </w:r>
      <w:proofErr w:type="spellEnd"/>
      <w:r>
        <w:t xml:space="preserve"> v Fouler, Adamson v Jarvis, </w:t>
      </w:r>
      <w:proofErr w:type="spellStart"/>
      <w:r>
        <w:t>Youl</w:t>
      </w:r>
      <w:proofErr w:type="spellEnd"/>
      <w:r>
        <w:t xml:space="preserve"> v </w:t>
      </w:r>
      <w:proofErr w:type="spellStart"/>
      <w:r>
        <w:t>Harbottle</w:t>
      </w:r>
      <w:proofErr w:type="spellEnd"/>
    </w:p>
  </w:endnote>
  <w:endnote w:id="6">
    <w:p w:rsidR="002E02FB" w:rsidRDefault="002E02FB" w:rsidP="002E02FB">
      <w:pPr>
        <w:pStyle w:val="EndnoteText"/>
        <w:jc w:val="both"/>
      </w:pPr>
      <w:r>
        <w:rPr>
          <w:rStyle w:val="EndnoteReference"/>
        </w:rPr>
        <w:endnoteRef/>
      </w:r>
      <w:proofErr w:type="spellStart"/>
      <w:r>
        <w:t>Ese</w:t>
      </w:r>
      <w:proofErr w:type="spellEnd"/>
      <w:r>
        <w:t xml:space="preserve"> </w:t>
      </w:r>
      <w:proofErr w:type="spellStart"/>
      <w:r>
        <w:t>Malemi</w:t>
      </w:r>
      <w:proofErr w:type="spellEnd"/>
      <w:r>
        <w:t>, Law of Tort; 2</w:t>
      </w:r>
      <w:r>
        <w:rPr>
          <w:vertAlign w:val="superscript"/>
        </w:rPr>
        <w:t>nd</w:t>
      </w:r>
      <w:r>
        <w:t xml:space="preserve"> edition  </w:t>
      </w:r>
      <w:proofErr w:type="spellStart"/>
      <w:r>
        <w:t>Pg</w:t>
      </w:r>
      <w:proofErr w:type="spellEnd"/>
      <w:r>
        <w:t xml:space="preserve"> 210</w:t>
      </w:r>
    </w:p>
  </w:endnote>
  <w:endnote w:id="7">
    <w:p w:rsidR="002E02FB" w:rsidRDefault="002E02FB" w:rsidP="002E02FB">
      <w:pPr>
        <w:pStyle w:val="EndnoteText"/>
        <w:jc w:val="both"/>
      </w:pPr>
      <w:r>
        <w:rPr>
          <w:rStyle w:val="EndnoteReference"/>
        </w:rPr>
        <w:endnoteRef/>
      </w:r>
      <w:r>
        <w:t xml:space="preserve"> </w:t>
      </w:r>
      <w:proofErr w:type="spellStart"/>
      <w:proofErr w:type="gramStart"/>
      <w:r>
        <w:t>Unipetrol</w:t>
      </w:r>
      <w:proofErr w:type="spellEnd"/>
      <w:r>
        <w:t xml:space="preserve"> v Prima Tankers ltd (1986) 5 NWLR </w:t>
      </w:r>
      <w:proofErr w:type="spellStart"/>
      <w:r>
        <w:t>pt</w:t>
      </w:r>
      <w:proofErr w:type="spellEnd"/>
      <w:r>
        <w:t xml:space="preserve"> 42 p. 532 CA.</w:t>
      </w:r>
      <w:proofErr w:type="gramEnd"/>
    </w:p>
  </w:endnote>
  <w:endnote w:id="8">
    <w:p w:rsidR="002E02FB" w:rsidRDefault="002E02FB" w:rsidP="002E02FB">
      <w:pPr>
        <w:pStyle w:val="EndnoteText"/>
        <w:jc w:val="both"/>
      </w:pPr>
      <w:r>
        <w:rPr>
          <w:rStyle w:val="EndnoteReference"/>
        </w:rPr>
        <w:endnoteRef/>
      </w:r>
      <w:r>
        <w:t xml:space="preserve"> (1982) 1 All ER 834 CA</w:t>
      </w:r>
    </w:p>
  </w:endnote>
  <w:endnote w:id="9">
    <w:p w:rsidR="002E02FB" w:rsidRDefault="002E02FB" w:rsidP="002E02FB">
      <w:pPr>
        <w:pStyle w:val="EndnoteText"/>
        <w:jc w:val="both"/>
      </w:pPr>
      <w:r>
        <w:rPr>
          <w:rStyle w:val="EndnoteReference"/>
        </w:rPr>
        <w:endnoteRef/>
      </w:r>
      <w:r>
        <w:t xml:space="preserve"> </w:t>
      </w:r>
      <w:proofErr w:type="spellStart"/>
      <w:r>
        <w:t>Elwes</w:t>
      </w:r>
      <w:proofErr w:type="spellEnd"/>
      <w:r>
        <w:t xml:space="preserve"> v Briggs Gas Co (1886) 33 </w:t>
      </w:r>
      <w:proofErr w:type="spellStart"/>
      <w:r>
        <w:t>Ch</w:t>
      </w:r>
      <w:proofErr w:type="spellEnd"/>
      <w:r>
        <w:t xml:space="preserve"> D 562</w:t>
      </w:r>
    </w:p>
  </w:endnote>
  <w:endnote w:id="10">
    <w:p w:rsidR="002E02FB" w:rsidRDefault="002E02FB" w:rsidP="002E02FB">
      <w:pPr>
        <w:pStyle w:val="EndnoteText"/>
        <w:jc w:val="both"/>
      </w:pPr>
      <w:r>
        <w:rPr>
          <w:rStyle w:val="EndnoteReference"/>
        </w:rPr>
        <w:endnoteRef/>
      </w:r>
      <w:proofErr w:type="spellStart"/>
      <w:proofErr w:type="gramStart"/>
      <w:r>
        <w:t>Ese</w:t>
      </w:r>
      <w:proofErr w:type="spellEnd"/>
      <w:r>
        <w:t xml:space="preserve"> </w:t>
      </w:r>
      <w:proofErr w:type="spellStart"/>
      <w:r>
        <w:t>Malemi</w:t>
      </w:r>
      <w:proofErr w:type="spellEnd"/>
      <w:r>
        <w:t>, Law of Tort; 2</w:t>
      </w:r>
      <w:r>
        <w:rPr>
          <w:vertAlign w:val="superscript"/>
        </w:rPr>
        <w:t>nd</w:t>
      </w:r>
      <w:r>
        <w:t xml:space="preserve"> edition, </w:t>
      </w:r>
      <w:proofErr w:type="spellStart"/>
      <w:r>
        <w:t>Pg</w:t>
      </w:r>
      <w:proofErr w:type="spellEnd"/>
      <w:r>
        <w:t xml:space="preserve"> 224-5.</w:t>
      </w:r>
      <w:proofErr w:type="gramEnd"/>
    </w:p>
    <w:p w:rsidR="002E02FB" w:rsidRDefault="002E02FB" w:rsidP="002E02FB">
      <w:pPr>
        <w:pStyle w:val="EndnoteText"/>
        <w:jc w:val="both"/>
      </w:pPr>
    </w:p>
  </w:endnote>
  <w:endnote w:id="11">
    <w:p w:rsidR="002E02FB" w:rsidRDefault="002E02FB" w:rsidP="002E02FB">
      <w:pPr>
        <w:pStyle w:val="EndnoteText"/>
        <w:jc w:val="both"/>
      </w:pPr>
      <w:r>
        <w:rPr>
          <w:rStyle w:val="EndnoteReference"/>
        </w:rPr>
        <w:endnoteRef/>
      </w:r>
      <w:r>
        <w:t xml:space="preserve"> National Coal Board v Evans &amp; 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00" w:rsidRDefault="00623000" w:rsidP="002E02FB">
      <w:pPr>
        <w:spacing w:after="0" w:line="240" w:lineRule="auto"/>
      </w:pPr>
      <w:r>
        <w:separator/>
      </w:r>
    </w:p>
  </w:footnote>
  <w:footnote w:type="continuationSeparator" w:id="0">
    <w:p w:rsidR="00623000" w:rsidRDefault="00623000" w:rsidP="002E0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A1A"/>
    <w:multiLevelType w:val="hybridMultilevel"/>
    <w:tmpl w:val="795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F01773"/>
    <w:multiLevelType w:val="hybridMultilevel"/>
    <w:tmpl w:val="7C9A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39099A"/>
    <w:multiLevelType w:val="hybridMultilevel"/>
    <w:tmpl w:val="33D2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5B4A94"/>
    <w:multiLevelType w:val="hybridMultilevel"/>
    <w:tmpl w:val="C1BE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2F4D5C"/>
    <w:multiLevelType w:val="hybridMultilevel"/>
    <w:tmpl w:val="E9A86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F80326"/>
    <w:multiLevelType w:val="hybridMultilevel"/>
    <w:tmpl w:val="F5D0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C13216"/>
    <w:multiLevelType w:val="hybridMultilevel"/>
    <w:tmpl w:val="5BA2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790669"/>
    <w:multiLevelType w:val="hybridMultilevel"/>
    <w:tmpl w:val="3B66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CD01A3"/>
    <w:multiLevelType w:val="hybridMultilevel"/>
    <w:tmpl w:val="D65A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FB"/>
    <w:rsid w:val="000618CE"/>
    <w:rsid w:val="002E02FB"/>
    <w:rsid w:val="00623000"/>
    <w:rsid w:val="00EA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0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2FB"/>
    <w:rPr>
      <w:sz w:val="20"/>
      <w:szCs w:val="20"/>
    </w:rPr>
  </w:style>
  <w:style w:type="paragraph" w:styleId="ListParagraph">
    <w:name w:val="List Paragraph"/>
    <w:basedOn w:val="Normal"/>
    <w:uiPriority w:val="34"/>
    <w:qFormat/>
    <w:rsid w:val="002E02FB"/>
    <w:pPr>
      <w:ind w:left="720"/>
      <w:contextualSpacing/>
    </w:pPr>
  </w:style>
  <w:style w:type="character" w:styleId="EndnoteReference">
    <w:name w:val="endnote reference"/>
    <w:basedOn w:val="DefaultParagraphFont"/>
    <w:uiPriority w:val="99"/>
    <w:semiHidden/>
    <w:unhideWhenUsed/>
    <w:rsid w:val="002E0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0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2FB"/>
    <w:rPr>
      <w:sz w:val="20"/>
      <w:szCs w:val="20"/>
    </w:rPr>
  </w:style>
  <w:style w:type="paragraph" w:styleId="ListParagraph">
    <w:name w:val="List Paragraph"/>
    <w:basedOn w:val="Normal"/>
    <w:uiPriority w:val="34"/>
    <w:qFormat/>
    <w:rsid w:val="002E02FB"/>
    <w:pPr>
      <w:ind w:left="720"/>
      <w:contextualSpacing/>
    </w:pPr>
  </w:style>
  <w:style w:type="character" w:styleId="EndnoteReference">
    <w:name w:val="endnote reference"/>
    <w:basedOn w:val="DefaultParagraphFont"/>
    <w:uiPriority w:val="99"/>
    <w:semiHidden/>
    <w:unhideWhenUsed/>
    <w:rsid w:val="002E0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hp250</dc:creator>
  <cp:lastModifiedBy>hp250</cp:lastModifiedBy>
  <cp:revision>1</cp:revision>
  <dcterms:created xsi:type="dcterms:W3CDTF">2021-01-27T19:27:00Z</dcterms:created>
  <dcterms:modified xsi:type="dcterms:W3CDTF">2021-01-27T19:40:00Z</dcterms:modified>
</cp:coreProperties>
</file>