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1A2E6" w14:textId="77777777" w:rsidR="001B398D" w:rsidRDefault="001B398D" w:rsidP="001B398D"/>
    <w:p w14:paraId="4C15804C" w14:textId="77777777" w:rsidR="001B398D" w:rsidRPr="001B398D" w:rsidRDefault="001B398D" w:rsidP="001B398D">
      <w:pPr>
        <w:spacing w:line="360" w:lineRule="auto"/>
        <w:rPr>
          <w:rFonts w:cstheme="minorHAnsi"/>
          <w:b/>
          <w:bCs/>
          <w:sz w:val="28"/>
          <w:szCs w:val="28"/>
        </w:rPr>
      </w:pPr>
      <w:r w:rsidRPr="001B398D">
        <w:rPr>
          <w:rFonts w:cstheme="minorHAnsi"/>
          <w:b/>
          <w:bCs/>
          <w:sz w:val="28"/>
          <w:szCs w:val="28"/>
        </w:rPr>
        <w:t>NAME: EKPE FAVOUR</w:t>
      </w:r>
    </w:p>
    <w:p w14:paraId="6FE7D007" w14:textId="77777777" w:rsidR="001B398D" w:rsidRPr="001B398D" w:rsidRDefault="001B398D" w:rsidP="001B398D">
      <w:pPr>
        <w:spacing w:line="360" w:lineRule="auto"/>
        <w:rPr>
          <w:rFonts w:cstheme="minorHAnsi"/>
          <w:b/>
          <w:bCs/>
          <w:sz w:val="28"/>
          <w:szCs w:val="28"/>
        </w:rPr>
      </w:pPr>
      <w:r w:rsidRPr="001B398D">
        <w:rPr>
          <w:rFonts w:cstheme="minorHAnsi"/>
          <w:b/>
          <w:bCs/>
          <w:sz w:val="28"/>
          <w:szCs w:val="28"/>
        </w:rPr>
        <w:t>MATRIC NO: 18/LAW01/087</w:t>
      </w:r>
    </w:p>
    <w:p w14:paraId="2B249661" w14:textId="77777777" w:rsidR="001B398D" w:rsidRPr="001B398D" w:rsidRDefault="001B398D" w:rsidP="001B398D">
      <w:pPr>
        <w:spacing w:line="360" w:lineRule="auto"/>
        <w:rPr>
          <w:rFonts w:cstheme="minorHAnsi"/>
          <w:b/>
          <w:bCs/>
          <w:sz w:val="28"/>
          <w:szCs w:val="28"/>
        </w:rPr>
      </w:pPr>
      <w:r w:rsidRPr="001B398D">
        <w:rPr>
          <w:rFonts w:cstheme="minorHAnsi"/>
          <w:b/>
          <w:bCs/>
          <w:sz w:val="28"/>
          <w:szCs w:val="28"/>
        </w:rPr>
        <w:t>LEVEL: 300</w:t>
      </w:r>
    </w:p>
    <w:p w14:paraId="7DADF290" w14:textId="77777777" w:rsidR="001B398D" w:rsidRPr="001B398D" w:rsidRDefault="001B398D" w:rsidP="001B398D">
      <w:pPr>
        <w:spacing w:line="360" w:lineRule="auto"/>
        <w:rPr>
          <w:rFonts w:cstheme="minorHAnsi"/>
          <w:b/>
          <w:bCs/>
          <w:sz w:val="28"/>
          <w:szCs w:val="28"/>
        </w:rPr>
      </w:pPr>
      <w:r w:rsidRPr="001B398D">
        <w:rPr>
          <w:rFonts w:cstheme="minorHAnsi"/>
          <w:b/>
          <w:bCs/>
          <w:sz w:val="28"/>
          <w:szCs w:val="28"/>
        </w:rPr>
        <w:t>COURSE: L</w:t>
      </w:r>
      <w:r w:rsidRPr="001B398D">
        <w:rPr>
          <w:rFonts w:cstheme="minorHAnsi"/>
          <w:b/>
          <w:bCs/>
          <w:sz w:val="28"/>
          <w:szCs w:val="28"/>
        </w:rPr>
        <w:t>AW</w:t>
      </w:r>
      <w:r w:rsidRPr="001B398D">
        <w:rPr>
          <w:rFonts w:cstheme="minorHAnsi"/>
          <w:b/>
          <w:bCs/>
          <w:sz w:val="28"/>
          <w:szCs w:val="28"/>
        </w:rPr>
        <w:t xml:space="preserve"> </w:t>
      </w:r>
      <w:r w:rsidRPr="001B398D">
        <w:rPr>
          <w:rFonts w:cstheme="minorHAnsi"/>
          <w:b/>
          <w:bCs/>
          <w:sz w:val="28"/>
          <w:szCs w:val="28"/>
        </w:rPr>
        <w:t>OF</w:t>
      </w:r>
      <w:r w:rsidRPr="001B398D">
        <w:rPr>
          <w:rFonts w:cstheme="minorHAnsi"/>
          <w:b/>
          <w:bCs/>
          <w:sz w:val="28"/>
          <w:szCs w:val="28"/>
        </w:rPr>
        <w:t xml:space="preserve"> T</w:t>
      </w:r>
      <w:r w:rsidRPr="001B398D">
        <w:rPr>
          <w:rFonts w:cstheme="minorHAnsi"/>
          <w:b/>
          <w:bCs/>
          <w:sz w:val="28"/>
          <w:szCs w:val="28"/>
        </w:rPr>
        <w:t>ORTS</w:t>
      </w:r>
      <w:r w:rsidRPr="001B398D">
        <w:rPr>
          <w:rFonts w:cstheme="minorHAnsi"/>
          <w:b/>
          <w:bCs/>
          <w:sz w:val="28"/>
          <w:szCs w:val="28"/>
        </w:rPr>
        <w:t xml:space="preserve"> </w:t>
      </w:r>
    </w:p>
    <w:p w14:paraId="13231DBD" w14:textId="63E25A45" w:rsidR="001B398D" w:rsidRPr="001B398D" w:rsidRDefault="001B398D" w:rsidP="001B398D">
      <w:pPr>
        <w:spacing w:line="360" w:lineRule="auto"/>
        <w:rPr>
          <w:rFonts w:cstheme="minorHAnsi"/>
          <w:b/>
          <w:bCs/>
          <w:sz w:val="28"/>
          <w:szCs w:val="28"/>
        </w:rPr>
      </w:pPr>
      <w:r w:rsidRPr="001B398D">
        <w:rPr>
          <w:rFonts w:cstheme="minorHAnsi"/>
          <w:b/>
          <w:bCs/>
          <w:sz w:val="28"/>
          <w:szCs w:val="28"/>
        </w:rPr>
        <w:t>COURSE CODE</w:t>
      </w:r>
      <w:r w:rsidRPr="001B398D">
        <w:rPr>
          <w:rFonts w:cstheme="minorHAnsi"/>
          <w:b/>
          <w:bCs/>
          <w:sz w:val="28"/>
          <w:szCs w:val="28"/>
        </w:rPr>
        <w:t>: LPB 301</w:t>
      </w:r>
    </w:p>
    <w:p w14:paraId="59A51C15" w14:textId="2FAA4929" w:rsidR="006224BF" w:rsidRDefault="00F20729" w:rsidP="00F20729">
      <w:pPr>
        <w:pStyle w:val="ListParagraph"/>
        <w:spacing w:line="360" w:lineRule="auto"/>
        <w:jc w:val="both"/>
        <w:rPr>
          <w:rFonts w:cstheme="minorHAnsi"/>
          <w:sz w:val="28"/>
          <w:szCs w:val="28"/>
        </w:rPr>
      </w:pPr>
      <w:r>
        <w:rPr>
          <w:rFonts w:cstheme="minorHAnsi"/>
          <w:b/>
          <w:bCs/>
          <w:sz w:val="28"/>
          <w:szCs w:val="28"/>
        </w:rPr>
        <w:t>Q</w:t>
      </w:r>
      <w:r w:rsidR="001B398D" w:rsidRPr="006224BF">
        <w:rPr>
          <w:rFonts w:cstheme="minorHAnsi"/>
          <w:b/>
          <w:bCs/>
          <w:sz w:val="28"/>
          <w:szCs w:val="28"/>
        </w:rPr>
        <w:t>uestion</w:t>
      </w:r>
      <w:r w:rsidR="001B398D" w:rsidRPr="006224BF">
        <w:rPr>
          <w:rFonts w:cstheme="minorHAnsi"/>
          <w:sz w:val="28"/>
          <w:szCs w:val="28"/>
        </w:rPr>
        <w:br/>
        <w:t xml:space="preserve">The tort of trespass to </w:t>
      </w:r>
      <w:r w:rsidR="001B398D" w:rsidRPr="006224BF">
        <w:rPr>
          <w:rFonts w:cstheme="minorHAnsi"/>
          <w:sz w:val="28"/>
          <w:szCs w:val="28"/>
        </w:rPr>
        <w:t>Chattel</w:t>
      </w:r>
      <w:r w:rsidR="001B398D" w:rsidRPr="006224BF">
        <w:rPr>
          <w:rFonts w:cstheme="minorHAnsi"/>
          <w:sz w:val="28"/>
          <w:szCs w:val="28"/>
        </w:rPr>
        <w:t xml:space="preserve"> in is made of: Trespass to </w:t>
      </w:r>
      <w:r w:rsidR="001B398D" w:rsidRPr="006224BF">
        <w:rPr>
          <w:rFonts w:cstheme="minorHAnsi"/>
          <w:sz w:val="28"/>
          <w:szCs w:val="28"/>
        </w:rPr>
        <w:t>Chattels</w:t>
      </w:r>
      <w:r w:rsidR="001B398D" w:rsidRPr="006224BF">
        <w:rPr>
          <w:rFonts w:cstheme="minorHAnsi"/>
          <w:sz w:val="28"/>
          <w:szCs w:val="28"/>
        </w:rPr>
        <w:t xml:space="preserve"> Conversion and Detinue Discuss the above and support with case law. Students may consider the following: define and explain each tort State the elements of Trespass to </w:t>
      </w:r>
      <w:r w:rsidR="001B398D" w:rsidRPr="006224BF">
        <w:rPr>
          <w:rFonts w:cstheme="minorHAnsi"/>
          <w:sz w:val="28"/>
          <w:szCs w:val="28"/>
        </w:rPr>
        <w:t>Chattel</w:t>
      </w:r>
      <w:r w:rsidR="001B398D" w:rsidRPr="006224BF">
        <w:rPr>
          <w:rFonts w:cstheme="minorHAnsi"/>
          <w:sz w:val="28"/>
          <w:szCs w:val="28"/>
        </w:rPr>
        <w:t xml:space="preserve">, conversion and detinue Explain the concepts of innocent delivery or receipt, lost property rule and give examples of conversion Give examples of persons qualified to sue for Trespass to </w:t>
      </w:r>
      <w:r w:rsidR="001B398D" w:rsidRPr="006224BF">
        <w:rPr>
          <w:rFonts w:cstheme="minorHAnsi"/>
          <w:sz w:val="28"/>
          <w:szCs w:val="28"/>
        </w:rPr>
        <w:t>chattel</w:t>
      </w:r>
      <w:r w:rsidR="001B398D" w:rsidRPr="006224BF">
        <w:rPr>
          <w:rFonts w:cstheme="minorHAnsi"/>
          <w:sz w:val="28"/>
          <w:szCs w:val="28"/>
        </w:rPr>
        <w:t xml:space="preserve"> Discuss the remedies and </w:t>
      </w:r>
      <w:r w:rsidR="001B398D" w:rsidRPr="006224BF">
        <w:rPr>
          <w:rFonts w:cstheme="minorHAnsi"/>
          <w:sz w:val="28"/>
          <w:szCs w:val="28"/>
        </w:rPr>
        <w:t>defense</w:t>
      </w:r>
      <w:r w:rsidR="001B398D" w:rsidRPr="006224BF">
        <w:rPr>
          <w:rFonts w:cstheme="minorHAnsi"/>
          <w:sz w:val="28"/>
          <w:szCs w:val="28"/>
        </w:rPr>
        <w:t xml:space="preserve"> to Trespass to </w:t>
      </w:r>
      <w:proofErr w:type="spellStart"/>
      <w:r w:rsidR="001B398D" w:rsidRPr="006224BF">
        <w:rPr>
          <w:rFonts w:cstheme="minorHAnsi"/>
          <w:sz w:val="28"/>
          <w:szCs w:val="28"/>
        </w:rPr>
        <w:t>Charttel</w:t>
      </w:r>
      <w:proofErr w:type="spellEnd"/>
      <w:r w:rsidR="001B398D" w:rsidRPr="006224BF">
        <w:rPr>
          <w:rFonts w:cstheme="minorHAnsi"/>
          <w:sz w:val="28"/>
          <w:szCs w:val="28"/>
        </w:rPr>
        <w:t xml:space="preserve">, conversion and detinue Differences between conversion and Detinue </w:t>
      </w:r>
      <w:proofErr w:type="spellStart"/>
      <w:r w:rsidR="001B398D" w:rsidRPr="006224BF">
        <w:rPr>
          <w:rFonts w:cstheme="minorHAnsi"/>
          <w:sz w:val="28"/>
          <w:szCs w:val="28"/>
        </w:rPr>
        <w:t>Suppo</w:t>
      </w:r>
      <w:proofErr w:type="spellEnd"/>
      <w:r w:rsidR="001B398D" w:rsidRPr="006224BF">
        <w:rPr>
          <w:rFonts w:cstheme="minorHAnsi"/>
          <w:sz w:val="28"/>
          <w:szCs w:val="28"/>
        </w:rPr>
        <w:t xml:space="preserve"> References Kodilinye and Alison The Nigerian Law of Torts Spectrum Law publishing, 1999)195 Vivienne Harewood Principles of Tort Law (Cavendish Publishing) 293 Ese Malemi Law of Torts (Princeton Publishing Co. 2008)159 </w:t>
      </w:r>
      <w:r w:rsidR="006224BF">
        <w:rPr>
          <w:rFonts w:cstheme="minorHAnsi"/>
          <w:sz w:val="28"/>
          <w:szCs w:val="28"/>
        </w:rPr>
        <w:t>T</w:t>
      </w:r>
    </w:p>
    <w:p w14:paraId="7D705CBE" w14:textId="59E81CE5" w:rsidR="006224BF" w:rsidRDefault="006224BF" w:rsidP="006224BF">
      <w:pPr>
        <w:spacing w:line="360" w:lineRule="auto"/>
        <w:ind w:left="360"/>
        <w:rPr>
          <w:rFonts w:cstheme="minorHAnsi"/>
          <w:b/>
          <w:bCs/>
          <w:sz w:val="28"/>
          <w:szCs w:val="28"/>
          <w:u w:val="single"/>
        </w:rPr>
      </w:pPr>
      <w:r w:rsidRPr="006224BF">
        <w:rPr>
          <w:rFonts w:cstheme="minorHAnsi"/>
          <w:b/>
          <w:bCs/>
          <w:sz w:val="28"/>
          <w:szCs w:val="28"/>
          <w:u w:val="single"/>
        </w:rPr>
        <w:t>A</w:t>
      </w:r>
      <w:r w:rsidRPr="006224BF">
        <w:rPr>
          <w:rFonts w:cstheme="minorHAnsi"/>
          <w:b/>
          <w:bCs/>
          <w:sz w:val="28"/>
          <w:szCs w:val="28"/>
          <w:u w:val="single"/>
        </w:rPr>
        <w:t>N</w:t>
      </w:r>
      <w:r w:rsidRPr="006224BF">
        <w:rPr>
          <w:rFonts w:cstheme="minorHAnsi"/>
          <w:b/>
          <w:bCs/>
          <w:sz w:val="28"/>
          <w:szCs w:val="28"/>
          <w:u w:val="single"/>
        </w:rPr>
        <w:t>S</w:t>
      </w:r>
      <w:r>
        <w:rPr>
          <w:rFonts w:cstheme="minorHAnsi"/>
          <w:b/>
          <w:bCs/>
          <w:sz w:val="28"/>
          <w:szCs w:val="28"/>
          <w:u w:val="single"/>
        </w:rPr>
        <w:t>W</w:t>
      </w:r>
      <w:r w:rsidRPr="006224BF">
        <w:rPr>
          <w:rFonts w:cstheme="minorHAnsi"/>
          <w:b/>
          <w:bCs/>
          <w:sz w:val="28"/>
          <w:szCs w:val="28"/>
          <w:u w:val="single"/>
        </w:rPr>
        <w:t>ERS</w:t>
      </w:r>
    </w:p>
    <w:p w14:paraId="7FA679B1" w14:textId="77777777" w:rsidR="006224BF" w:rsidRDefault="006224BF" w:rsidP="006224BF">
      <w:pPr>
        <w:spacing w:line="360" w:lineRule="auto"/>
        <w:ind w:left="360"/>
        <w:rPr>
          <w:rFonts w:cstheme="minorHAnsi"/>
          <w:sz w:val="28"/>
          <w:szCs w:val="28"/>
        </w:rPr>
      </w:pPr>
      <w:r w:rsidRPr="006224BF">
        <w:rPr>
          <w:rFonts w:cstheme="minorHAnsi"/>
          <w:sz w:val="28"/>
          <w:szCs w:val="28"/>
        </w:rPr>
        <w:t>Definition of A Chattel</w:t>
      </w:r>
      <w:r>
        <w:rPr>
          <w:rFonts w:cstheme="minorHAnsi"/>
          <w:sz w:val="28"/>
          <w:szCs w:val="28"/>
        </w:rPr>
        <w:t xml:space="preserve"> </w:t>
      </w:r>
    </w:p>
    <w:p w14:paraId="20F0EA00" w14:textId="78790D04" w:rsidR="006224BF" w:rsidRPr="006224BF" w:rsidRDefault="006224BF" w:rsidP="00A520C8">
      <w:pPr>
        <w:spacing w:line="360" w:lineRule="auto"/>
        <w:ind w:left="360"/>
        <w:rPr>
          <w:rFonts w:cstheme="minorHAnsi"/>
          <w:sz w:val="28"/>
          <w:szCs w:val="28"/>
        </w:rPr>
      </w:pPr>
      <w:r w:rsidRPr="006224BF">
        <w:rPr>
          <w:rFonts w:cstheme="minorHAnsi"/>
          <w:sz w:val="28"/>
          <w:szCs w:val="28"/>
        </w:rPr>
        <w:t>A chattel is any property other than land and immovable property. A chattel is any</w:t>
      </w:r>
      <w:r>
        <w:rPr>
          <w:rFonts w:cstheme="minorHAnsi"/>
          <w:sz w:val="28"/>
          <w:szCs w:val="28"/>
        </w:rPr>
        <w:t xml:space="preserve"> </w:t>
      </w:r>
      <w:r w:rsidRPr="006224BF">
        <w:rPr>
          <w:rFonts w:cstheme="minorHAnsi"/>
          <w:sz w:val="28"/>
          <w:szCs w:val="28"/>
        </w:rPr>
        <w:t xml:space="preserve">moveable property. The word "chattel" means any article, goods, or personal </w:t>
      </w:r>
      <w:r w:rsidRPr="006224BF">
        <w:rPr>
          <w:rFonts w:cstheme="minorHAnsi"/>
          <w:sz w:val="28"/>
          <w:szCs w:val="28"/>
        </w:rPr>
        <w:t>property,</w:t>
      </w:r>
      <w:r>
        <w:rPr>
          <w:rFonts w:cstheme="minorHAnsi"/>
          <w:sz w:val="28"/>
          <w:szCs w:val="28"/>
        </w:rPr>
        <w:t xml:space="preserve"> other</w:t>
      </w:r>
      <w:r w:rsidRPr="006224BF">
        <w:rPr>
          <w:rFonts w:cstheme="minorHAnsi"/>
          <w:sz w:val="28"/>
          <w:szCs w:val="28"/>
        </w:rPr>
        <w:t xml:space="preserve"> than land and immoveable property. Examples of </w:t>
      </w:r>
      <w:r w:rsidRPr="006224BF">
        <w:rPr>
          <w:rFonts w:cstheme="minorHAnsi"/>
          <w:sz w:val="28"/>
          <w:szCs w:val="28"/>
        </w:rPr>
        <w:lastRenderedPageBreak/>
        <w:t>chattel or goods are innumerable.</w:t>
      </w:r>
      <w:r>
        <w:rPr>
          <w:rFonts w:cstheme="minorHAnsi"/>
          <w:sz w:val="28"/>
          <w:szCs w:val="28"/>
        </w:rPr>
        <w:t xml:space="preserve"> </w:t>
      </w:r>
      <w:r w:rsidRPr="006224BF">
        <w:rPr>
          <w:rFonts w:cstheme="minorHAnsi"/>
          <w:sz w:val="28"/>
          <w:szCs w:val="28"/>
        </w:rPr>
        <w:t>A chattel is any property other than land and immovable property. A chattel is any</w:t>
      </w:r>
      <w:r>
        <w:rPr>
          <w:rFonts w:cstheme="minorHAnsi"/>
          <w:sz w:val="28"/>
          <w:szCs w:val="28"/>
        </w:rPr>
        <w:t xml:space="preserve"> </w:t>
      </w:r>
      <w:r w:rsidRPr="006224BF">
        <w:rPr>
          <w:rFonts w:cstheme="minorHAnsi"/>
          <w:sz w:val="28"/>
          <w:szCs w:val="28"/>
        </w:rPr>
        <w:t>moveable property. The word "chattel" means any article, goods, or personal property,</w:t>
      </w:r>
      <w:r>
        <w:rPr>
          <w:rFonts w:cstheme="minorHAnsi"/>
          <w:sz w:val="28"/>
          <w:szCs w:val="28"/>
        </w:rPr>
        <w:t xml:space="preserve"> </w:t>
      </w:r>
      <w:r w:rsidRPr="006224BF">
        <w:rPr>
          <w:rFonts w:cstheme="minorHAnsi"/>
          <w:sz w:val="28"/>
          <w:szCs w:val="28"/>
        </w:rPr>
        <w:t>other than land and immoveable property. Examples of chattel or goods are innumerable.</w:t>
      </w:r>
      <w:r w:rsidR="00A520C8">
        <w:rPr>
          <w:rFonts w:cstheme="minorHAnsi"/>
          <w:sz w:val="28"/>
          <w:szCs w:val="28"/>
        </w:rPr>
        <w:t xml:space="preserve"> </w:t>
      </w:r>
      <w:r w:rsidRPr="006224BF">
        <w:rPr>
          <w:rFonts w:cstheme="minorHAnsi"/>
          <w:sz w:val="28"/>
          <w:szCs w:val="28"/>
        </w:rPr>
        <w:t>A chattel is any moveable thing which is capable of being owned, possessed, or controlled</w:t>
      </w:r>
      <w:r w:rsidR="00A520C8">
        <w:rPr>
          <w:rFonts w:cstheme="minorHAnsi"/>
          <w:sz w:val="28"/>
          <w:szCs w:val="28"/>
        </w:rPr>
        <w:t xml:space="preserve"> </w:t>
      </w:r>
      <w:r w:rsidRPr="006224BF">
        <w:rPr>
          <w:rFonts w:cstheme="minorHAnsi"/>
          <w:sz w:val="28"/>
          <w:szCs w:val="28"/>
        </w:rPr>
        <w:t>other than a human being, land and immoveable property. Examples of chattel include</w:t>
      </w:r>
      <w:r w:rsidR="00A520C8">
        <w:rPr>
          <w:rFonts w:cstheme="minorHAnsi"/>
          <w:sz w:val="28"/>
          <w:szCs w:val="28"/>
        </w:rPr>
        <w:t xml:space="preserve">: </w:t>
      </w:r>
      <w:r w:rsidRPr="006224BF">
        <w:rPr>
          <w:rFonts w:cstheme="minorHAnsi"/>
          <w:sz w:val="28"/>
          <w:szCs w:val="28"/>
        </w:rPr>
        <w:t>cars, furniture, animal, vessel, aircraft, sea craft, and anything whatsoever which is</w:t>
      </w:r>
      <w:r w:rsidR="00A520C8">
        <w:rPr>
          <w:rFonts w:cstheme="minorHAnsi"/>
          <w:sz w:val="28"/>
          <w:szCs w:val="28"/>
        </w:rPr>
        <w:t xml:space="preserve"> </w:t>
      </w:r>
      <w:r w:rsidRPr="006224BF">
        <w:rPr>
          <w:rFonts w:cstheme="minorHAnsi"/>
          <w:sz w:val="28"/>
          <w:szCs w:val="28"/>
        </w:rPr>
        <w:t>moveable and capable of being owned. Indeed, the list of chattels cannot be exhausted.</w:t>
      </w:r>
    </w:p>
    <w:p w14:paraId="554DD518" w14:textId="77777777" w:rsidR="006224BF" w:rsidRPr="006224BF" w:rsidRDefault="006224BF" w:rsidP="006224BF">
      <w:pPr>
        <w:spacing w:line="360" w:lineRule="auto"/>
        <w:ind w:left="360"/>
        <w:rPr>
          <w:rFonts w:cstheme="minorHAnsi"/>
          <w:sz w:val="28"/>
          <w:szCs w:val="28"/>
        </w:rPr>
      </w:pPr>
      <w:r w:rsidRPr="006224BF">
        <w:rPr>
          <w:rFonts w:cstheme="minorHAnsi"/>
          <w:sz w:val="28"/>
          <w:szCs w:val="28"/>
        </w:rPr>
        <w:t>The Purpose of the Tort of Trespass to Chattel</w:t>
      </w:r>
    </w:p>
    <w:p w14:paraId="2EE1F50A" w14:textId="32C8563A" w:rsidR="006224BF" w:rsidRPr="006224BF" w:rsidRDefault="006224BF" w:rsidP="00A520C8">
      <w:pPr>
        <w:spacing w:line="360" w:lineRule="auto"/>
        <w:ind w:left="360"/>
        <w:rPr>
          <w:rFonts w:cstheme="minorHAnsi"/>
          <w:sz w:val="28"/>
          <w:szCs w:val="28"/>
        </w:rPr>
      </w:pPr>
      <w:r w:rsidRPr="006224BF">
        <w:rPr>
          <w:rFonts w:cstheme="minorHAnsi"/>
          <w:sz w:val="28"/>
          <w:szCs w:val="28"/>
        </w:rPr>
        <w:t>The tort of trespass to chattels protects all the chattel, goods, or personal properties of a</w:t>
      </w:r>
      <w:r w:rsidR="00A520C8">
        <w:rPr>
          <w:rFonts w:cstheme="minorHAnsi"/>
          <w:sz w:val="28"/>
          <w:szCs w:val="28"/>
        </w:rPr>
        <w:t xml:space="preserve"> </w:t>
      </w:r>
      <w:r w:rsidRPr="006224BF">
        <w:rPr>
          <w:rFonts w:cstheme="minorHAnsi"/>
          <w:sz w:val="28"/>
          <w:szCs w:val="28"/>
        </w:rPr>
        <w:t>person who has title or possession by prohibiting all interference without legal</w:t>
      </w:r>
      <w:r w:rsidR="00A520C8">
        <w:rPr>
          <w:rFonts w:cstheme="minorHAnsi"/>
          <w:sz w:val="28"/>
          <w:szCs w:val="28"/>
        </w:rPr>
        <w:t xml:space="preserve"> </w:t>
      </w:r>
      <w:r w:rsidRPr="006224BF">
        <w:rPr>
          <w:rFonts w:cstheme="minorHAnsi"/>
          <w:sz w:val="28"/>
          <w:szCs w:val="28"/>
        </w:rPr>
        <w:t>justification. The tort of trespass to chattel protects the rights of ownership or possession</w:t>
      </w:r>
      <w:r w:rsidR="00A520C8">
        <w:rPr>
          <w:rFonts w:cstheme="minorHAnsi"/>
          <w:sz w:val="28"/>
          <w:szCs w:val="28"/>
        </w:rPr>
        <w:t xml:space="preserve"> </w:t>
      </w:r>
      <w:r w:rsidRPr="006224BF">
        <w:rPr>
          <w:rFonts w:cstheme="minorHAnsi"/>
          <w:sz w:val="28"/>
          <w:szCs w:val="28"/>
        </w:rPr>
        <w:t>of a chattel from all wrongful interferences. Thus, the tort of trespass to chattel protects</w:t>
      </w:r>
      <w:r w:rsidR="00A520C8">
        <w:rPr>
          <w:rFonts w:cstheme="minorHAnsi"/>
          <w:sz w:val="28"/>
          <w:szCs w:val="28"/>
        </w:rPr>
        <w:t xml:space="preserve"> </w:t>
      </w:r>
      <w:r w:rsidRPr="006224BF">
        <w:rPr>
          <w:rFonts w:cstheme="minorHAnsi"/>
          <w:sz w:val="28"/>
          <w:szCs w:val="28"/>
        </w:rPr>
        <w:t>the chattels, goods, and all personal properties of a person who has title, possession, or</w:t>
      </w:r>
      <w:r w:rsidR="00A520C8">
        <w:rPr>
          <w:rFonts w:cstheme="minorHAnsi"/>
          <w:sz w:val="28"/>
          <w:szCs w:val="28"/>
        </w:rPr>
        <w:t xml:space="preserve"> </w:t>
      </w:r>
      <w:r w:rsidRPr="006224BF">
        <w:rPr>
          <w:rFonts w:cstheme="minorHAnsi"/>
          <w:sz w:val="28"/>
          <w:szCs w:val="28"/>
        </w:rPr>
        <w:t>right to immediate possession against meddling, damage, destruction, diminution,</w:t>
      </w:r>
      <w:r w:rsidR="00A520C8">
        <w:rPr>
          <w:rFonts w:cstheme="minorHAnsi"/>
          <w:sz w:val="28"/>
          <w:szCs w:val="28"/>
        </w:rPr>
        <w:t xml:space="preserve"> </w:t>
      </w:r>
      <w:r w:rsidRPr="006224BF">
        <w:rPr>
          <w:rFonts w:cstheme="minorHAnsi"/>
          <w:sz w:val="28"/>
          <w:szCs w:val="28"/>
        </w:rPr>
        <w:t>conversion, detinue, or any interference whatsoever, by any other person without lawful</w:t>
      </w:r>
      <w:r w:rsidR="00A520C8">
        <w:rPr>
          <w:rFonts w:cstheme="minorHAnsi"/>
          <w:sz w:val="28"/>
          <w:szCs w:val="28"/>
        </w:rPr>
        <w:t xml:space="preserve"> </w:t>
      </w:r>
      <w:r w:rsidRPr="006224BF">
        <w:rPr>
          <w:rFonts w:cstheme="minorHAnsi"/>
          <w:sz w:val="28"/>
          <w:szCs w:val="28"/>
        </w:rPr>
        <w:t>justification.</w:t>
      </w:r>
    </w:p>
    <w:p w14:paraId="2D82493D" w14:textId="77777777" w:rsidR="006224BF" w:rsidRPr="006224BF" w:rsidRDefault="006224BF" w:rsidP="006224BF">
      <w:pPr>
        <w:spacing w:line="360" w:lineRule="auto"/>
        <w:ind w:left="360"/>
        <w:rPr>
          <w:rFonts w:cstheme="minorHAnsi"/>
          <w:sz w:val="28"/>
          <w:szCs w:val="28"/>
        </w:rPr>
      </w:pPr>
      <w:r w:rsidRPr="006224BF">
        <w:rPr>
          <w:rFonts w:cstheme="minorHAnsi"/>
          <w:sz w:val="28"/>
          <w:szCs w:val="28"/>
        </w:rPr>
        <w:t>Trespass to Chattel Is Actionable Per Se</w:t>
      </w:r>
    </w:p>
    <w:p w14:paraId="53AA697F" w14:textId="77777777" w:rsidR="00A520C8" w:rsidRDefault="006224BF" w:rsidP="00A520C8">
      <w:pPr>
        <w:spacing w:line="360" w:lineRule="auto"/>
        <w:ind w:left="360"/>
        <w:rPr>
          <w:rFonts w:cstheme="minorHAnsi"/>
          <w:sz w:val="28"/>
          <w:szCs w:val="28"/>
        </w:rPr>
      </w:pPr>
      <w:r w:rsidRPr="006224BF">
        <w:rPr>
          <w:rFonts w:cstheme="minorHAnsi"/>
          <w:sz w:val="28"/>
          <w:szCs w:val="28"/>
        </w:rPr>
        <w:t>The three forms of trespass to chattel are each actionable per se upon commission or</w:t>
      </w:r>
      <w:r w:rsidR="00A520C8">
        <w:rPr>
          <w:rFonts w:cstheme="minorHAnsi"/>
          <w:sz w:val="28"/>
          <w:szCs w:val="28"/>
        </w:rPr>
        <w:t xml:space="preserve"> </w:t>
      </w:r>
      <w:r w:rsidRPr="006224BF">
        <w:rPr>
          <w:rFonts w:cstheme="minorHAnsi"/>
          <w:sz w:val="28"/>
          <w:szCs w:val="28"/>
        </w:rPr>
        <w:t>occurrence without the plaintiff having to prove damage. Explaining the law that trespass</w:t>
      </w:r>
      <w:r w:rsidR="00A520C8">
        <w:rPr>
          <w:rFonts w:cstheme="minorHAnsi"/>
          <w:sz w:val="28"/>
          <w:szCs w:val="28"/>
        </w:rPr>
        <w:t xml:space="preserve"> </w:t>
      </w:r>
      <w:r w:rsidRPr="006224BF">
        <w:rPr>
          <w:rFonts w:cstheme="minorHAnsi"/>
          <w:sz w:val="28"/>
          <w:szCs w:val="28"/>
        </w:rPr>
        <w:t xml:space="preserve">to chattel is actionable per se without prove of </w:t>
      </w:r>
      <w:r w:rsidRPr="006224BF">
        <w:rPr>
          <w:rFonts w:cstheme="minorHAnsi"/>
          <w:sz w:val="28"/>
          <w:szCs w:val="28"/>
        </w:rPr>
        <w:lastRenderedPageBreak/>
        <w:t xml:space="preserve">damage </w:t>
      </w:r>
      <w:proofErr w:type="spellStart"/>
      <w:r w:rsidRPr="00A520C8">
        <w:rPr>
          <w:rFonts w:cstheme="minorHAnsi"/>
          <w:b/>
          <w:bCs/>
          <w:i/>
          <w:iCs/>
          <w:sz w:val="28"/>
          <w:szCs w:val="28"/>
        </w:rPr>
        <w:t>Adefarasin</w:t>
      </w:r>
      <w:proofErr w:type="spellEnd"/>
      <w:r w:rsidRPr="00A520C8">
        <w:rPr>
          <w:rFonts w:cstheme="minorHAnsi"/>
          <w:b/>
          <w:bCs/>
          <w:i/>
          <w:iCs/>
          <w:sz w:val="28"/>
          <w:szCs w:val="28"/>
        </w:rPr>
        <w:t xml:space="preserve"> J.,</w:t>
      </w:r>
      <w:r w:rsidRPr="006224BF">
        <w:rPr>
          <w:rFonts w:cstheme="minorHAnsi"/>
          <w:sz w:val="28"/>
          <w:szCs w:val="28"/>
        </w:rPr>
        <w:t xml:space="preserve"> as he then was, in</w:t>
      </w:r>
      <w:r w:rsidR="00A520C8">
        <w:rPr>
          <w:rFonts w:cstheme="minorHAnsi"/>
          <w:sz w:val="28"/>
          <w:szCs w:val="28"/>
        </w:rPr>
        <w:t xml:space="preserve"> </w:t>
      </w:r>
      <w:r w:rsidRPr="00A520C8">
        <w:rPr>
          <w:rFonts w:cstheme="minorHAnsi"/>
          <w:b/>
          <w:bCs/>
          <w:i/>
          <w:iCs/>
          <w:sz w:val="28"/>
          <w:szCs w:val="28"/>
        </w:rPr>
        <w:t>Davies v Lagos City Council (1973) 10</w:t>
      </w:r>
      <w:r w:rsidRPr="006224BF">
        <w:rPr>
          <w:rFonts w:cstheme="minorHAnsi"/>
          <w:sz w:val="28"/>
          <w:szCs w:val="28"/>
        </w:rPr>
        <w:t xml:space="preserve"> CCHCJ 151 at 154, held that:</w:t>
      </w:r>
    </w:p>
    <w:p w14:paraId="1CED5D51" w14:textId="2E94E066" w:rsidR="006224BF" w:rsidRPr="006224BF" w:rsidRDefault="006224BF" w:rsidP="00A520C8">
      <w:pPr>
        <w:spacing w:line="360" w:lineRule="auto"/>
        <w:ind w:left="360"/>
        <w:rPr>
          <w:rFonts w:cstheme="minorHAnsi"/>
          <w:sz w:val="28"/>
          <w:szCs w:val="28"/>
        </w:rPr>
      </w:pPr>
      <w:r w:rsidRPr="006224BF">
        <w:rPr>
          <w:rFonts w:cstheme="minorHAnsi"/>
          <w:sz w:val="28"/>
          <w:szCs w:val="28"/>
        </w:rPr>
        <w:t>“The plaintiff is entitled to succeed... in trespass...there may be a trespass</w:t>
      </w:r>
      <w:r w:rsidR="00A520C8">
        <w:rPr>
          <w:rFonts w:cstheme="minorHAnsi"/>
          <w:sz w:val="28"/>
          <w:szCs w:val="28"/>
        </w:rPr>
        <w:t xml:space="preserve"> </w:t>
      </w:r>
      <w:r w:rsidRPr="006224BF">
        <w:rPr>
          <w:rFonts w:cstheme="minorHAnsi"/>
          <w:sz w:val="28"/>
          <w:szCs w:val="28"/>
        </w:rPr>
        <w:t>without the infliction of any</w:t>
      </w:r>
      <w:r w:rsidR="00A520C8">
        <w:rPr>
          <w:rFonts w:cstheme="minorHAnsi"/>
          <w:sz w:val="28"/>
          <w:szCs w:val="28"/>
        </w:rPr>
        <w:t xml:space="preserve"> </w:t>
      </w:r>
      <w:r w:rsidRPr="006224BF">
        <w:rPr>
          <w:rFonts w:cstheme="minorHAnsi"/>
          <w:sz w:val="28"/>
          <w:szCs w:val="28"/>
        </w:rPr>
        <w:t>material damage by a mere taking or</w:t>
      </w:r>
      <w:r w:rsidR="00A520C8">
        <w:rPr>
          <w:rFonts w:cstheme="minorHAnsi"/>
          <w:sz w:val="28"/>
          <w:szCs w:val="28"/>
        </w:rPr>
        <w:t xml:space="preserve"> </w:t>
      </w:r>
      <w:r w:rsidRPr="006224BF">
        <w:rPr>
          <w:rFonts w:cstheme="minorHAnsi"/>
          <w:sz w:val="28"/>
          <w:szCs w:val="28"/>
        </w:rPr>
        <w:t>transportation.</w:t>
      </w:r>
      <w:r w:rsidR="00A520C8">
        <w:rPr>
          <w:rFonts w:cstheme="minorHAnsi"/>
          <w:sz w:val="28"/>
          <w:szCs w:val="28"/>
        </w:rPr>
        <w:t xml:space="preserve"> </w:t>
      </w:r>
      <w:r w:rsidRPr="006224BF">
        <w:rPr>
          <w:rFonts w:cstheme="minorHAnsi"/>
          <w:sz w:val="28"/>
          <w:szCs w:val="28"/>
        </w:rPr>
        <w:t>In my view, the seizure of the plaintiff’s vehicle without</w:t>
      </w:r>
      <w:r w:rsidR="00A520C8">
        <w:rPr>
          <w:rFonts w:cstheme="minorHAnsi"/>
          <w:sz w:val="28"/>
          <w:szCs w:val="28"/>
        </w:rPr>
        <w:t xml:space="preserve"> </w:t>
      </w:r>
      <w:r w:rsidRPr="006224BF">
        <w:rPr>
          <w:rFonts w:cstheme="minorHAnsi"/>
          <w:sz w:val="28"/>
          <w:szCs w:val="28"/>
        </w:rPr>
        <w:t>just cause</w:t>
      </w:r>
      <w:r w:rsidR="00A520C8">
        <w:rPr>
          <w:rFonts w:cstheme="minorHAnsi"/>
          <w:sz w:val="28"/>
          <w:szCs w:val="28"/>
        </w:rPr>
        <w:t>. It</w:t>
      </w:r>
      <w:r w:rsidRPr="006224BF">
        <w:rPr>
          <w:rFonts w:cstheme="minorHAnsi"/>
          <w:sz w:val="28"/>
          <w:szCs w:val="28"/>
        </w:rPr>
        <w:t xml:space="preserve"> is a wrongful act, on account of which all the</w:t>
      </w:r>
      <w:r w:rsidR="00A520C8">
        <w:rPr>
          <w:rFonts w:cstheme="minorHAnsi"/>
          <w:sz w:val="28"/>
          <w:szCs w:val="28"/>
        </w:rPr>
        <w:t xml:space="preserve"> </w:t>
      </w:r>
      <w:r w:rsidRPr="006224BF">
        <w:rPr>
          <w:rFonts w:cstheme="minorHAnsi"/>
          <w:sz w:val="28"/>
          <w:szCs w:val="28"/>
        </w:rPr>
        <w:t>defendants taking part in it are jointly and severally liable.”</w:t>
      </w:r>
      <w:r w:rsidR="00A520C8">
        <w:rPr>
          <w:rFonts w:cstheme="minorHAnsi"/>
          <w:sz w:val="28"/>
          <w:szCs w:val="28"/>
        </w:rPr>
        <w:t xml:space="preserve"> </w:t>
      </w:r>
      <w:r w:rsidRPr="006224BF">
        <w:rPr>
          <w:rFonts w:cstheme="minorHAnsi"/>
          <w:sz w:val="28"/>
          <w:szCs w:val="28"/>
        </w:rPr>
        <w:t>Although, trespass to chattel is actionable per se, however it is not a strict liability tort.</w:t>
      </w:r>
      <w:r w:rsidR="00A520C8">
        <w:rPr>
          <w:rFonts w:cstheme="minorHAnsi"/>
          <w:sz w:val="28"/>
          <w:szCs w:val="28"/>
        </w:rPr>
        <w:t xml:space="preserve"> </w:t>
      </w:r>
      <w:r w:rsidRPr="006224BF">
        <w:rPr>
          <w:rFonts w:cstheme="minorHAnsi"/>
          <w:sz w:val="28"/>
          <w:szCs w:val="28"/>
        </w:rPr>
        <w:t xml:space="preserve">Furthermore, where a </w:t>
      </w:r>
      <w:r w:rsidR="00A520C8" w:rsidRPr="006224BF">
        <w:rPr>
          <w:rFonts w:cstheme="minorHAnsi"/>
          <w:sz w:val="28"/>
          <w:szCs w:val="28"/>
        </w:rPr>
        <w:t>specific damage</w:t>
      </w:r>
      <w:r w:rsidRPr="006224BF">
        <w:rPr>
          <w:rFonts w:cstheme="minorHAnsi"/>
          <w:sz w:val="28"/>
          <w:szCs w:val="28"/>
        </w:rPr>
        <w:t xml:space="preserve"> has been done to a chattel, a plaintiff is entitled to</w:t>
      </w:r>
      <w:r w:rsidR="00A520C8">
        <w:rPr>
          <w:rFonts w:cstheme="minorHAnsi"/>
          <w:sz w:val="28"/>
          <w:szCs w:val="28"/>
        </w:rPr>
        <w:t xml:space="preserve"> </w:t>
      </w:r>
      <w:r w:rsidRPr="006224BF">
        <w:rPr>
          <w:rFonts w:cstheme="minorHAnsi"/>
          <w:sz w:val="28"/>
          <w:szCs w:val="28"/>
        </w:rPr>
        <w:t>prove it and recover damage for it as the case may be.</w:t>
      </w:r>
    </w:p>
    <w:p w14:paraId="59219CC1" w14:textId="3C6FAB9B" w:rsidR="006224BF" w:rsidRPr="006224BF" w:rsidRDefault="006224BF" w:rsidP="006224BF">
      <w:pPr>
        <w:spacing w:line="360" w:lineRule="auto"/>
        <w:ind w:left="360"/>
        <w:rPr>
          <w:rFonts w:cstheme="minorHAnsi"/>
          <w:sz w:val="28"/>
          <w:szCs w:val="28"/>
        </w:rPr>
      </w:pPr>
      <w:r w:rsidRPr="006224BF">
        <w:rPr>
          <w:rFonts w:cstheme="minorHAnsi"/>
          <w:sz w:val="28"/>
          <w:szCs w:val="28"/>
        </w:rPr>
        <w:t xml:space="preserve"> Trespass </w:t>
      </w:r>
      <w:r w:rsidR="00A520C8" w:rsidRPr="006224BF">
        <w:rPr>
          <w:rFonts w:cstheme="minorHAnsi"/>
          <w:sz w:val="28"/>
          <w:szCs w:val="28"/>
        </w:rPr>
        <w:t>to</w:t>
      </w:r>
      <w:r w:rsidRPr="006224BF">
        <w:rPr>
          <w:rFonts w:cstheme="minorHAnsi"/>
          <w:sz w:val="28"/>
          <w:szCs w:val="28"/>
        </w:rPr>
        <w:t xml:space="preserve"> Chattel in Nigeria</w:t>
      </w:r>
    </w:p>
    <w:p w14:paraId="79877805" w14:textId="77777777" w:rsidR="006224BF" w:rsidRPr="006224BF" w:rsidRDefault="006224BF" w:rsidP="006224BF">
      <w:pPr>
        <w:spacing w:line="360" w:lineRule="auto"/>
        <w:ind w:left="360"/>
        <w:rPr>
          <w:rFonts w:cstheme="minorHAnsi"/>
          <w:sz w:val="28"/>
          <w:szCs w:val="28"/>
        </w:rPr>
      </w:pPr>
      <w:r w:rsidRPr="006224BF">
        <w:rPr>
          <w:rFonts w:cstheme="minorHAnsi"/>
          <w:sz w:val="28"/>
          <w:szCs w:val="28"/>
        </w:rPr>
        <w:t>In Nigeria, the tort of trespass to chattel is made up of three types of torts. These are:</w:t>
      </w:r>
    </w:p>
    <w:p w14:paraId="6DA1AAAB" w14:textId="4D6AFAF5" w:rsidR="006224BF" w:rsidRPr="006224BF" w:rsidRDefault="006224BF" w:rsidP="00A520C8">
      <w:pPr>
        <w:spacing w:line="360" w:lineRule="auto"/>
        <w:ind w:left="360"/>
        <w:rPr>
          <w:rFonts w:cstheme="minorHAnsi"/>
          <w:sz w:val="28"/>
          <w:szCs w:val="28"/>
        </w:rPr>
      </w:pPr>
      <w:r w:rsidRPr="006224BF">
        <w:rPr>
          <w:rFonts w:cstheme="minorHAnsi"/>
          <w:sz w:val="28"/>
          <w:szCs w:val="28"/>
        </w:rPr>
        <w:t>1. Trespass to chattels per se, without a conversion or a detinue of the chattel in</w:t>
      </w:r>
      <w:r w:rsidR="00A520C8">
        <w:rPr>
          <w:rFonts w:cstheme="minorHAnsi"/>
          <w:sz w:val="28"/>
          <w:szCs w:val="28"/>
        </w:rPr>
        <w:t xml:space="preserve"> </w:t>
      </w:r>
      <w:r w:rsidRPr="006224BF">
        <w:rPr>
          <w:rFonts w:cstheme="minorHAnsi"/>
          <w:sz w:val="28"/>
          <w:szCs w:val="28"/>
        </w:rPr>
        <w:t>question;</w:t>
      </w:r>
    </w:p>
    <w:p w14:paraId="6E1D55A8" w14:textId="77777777" w:rsidR="006224BF" w:rsidRPr="006224BF" w:rsidRDefault="006224BF" w:rsidP="006224BF">
      <w:pPr>
        <w:spacing w:line="360" w:lineRule="auto"/>
        <w:ind w:left="360"/>
        <w:rPr>
          <w:rFonts w:cstheme="minorHAnsi"/>
          <w:sz w:val="28"/>
          <w:szCs w:val="28"/>
        </w:rPr>
      </w:pPr>
      <w:r w:rsidRPr="006224BF">
        <w:rPr>
          <w:rFonts w:cstheme="minorHAnsi"/>
          <w:sz w:val="28"/>
          <w:szCs w:val="28"/>
        </w:rPr>
        <w:t>2. Conversion; and</w:t>
      </w:r>
    </w:p>
    <w:p w14:paraId="766C11D4" w14:textId="77777777" w:rsidR="006224BF" w:rsidRPr="006224BF" w:rsidRDefault="006224BF" w:rsidP="006224BF">
      <w:pPr>
        <w:spacing w:line="360" w:lineRule="auto"/>
        <w:ind w:left="360"/>
        <w:rPr>
          <w:rFonts w:cstheme="minorHAnsi"/>
          <w:sz w:val="28"/>
          <w:szCs w:val="28"/>
        </w:rPr>
      </w:pPr>
      <w:r w:rsidRPr="006224BF">
        <w:rPr>
          <w:rFonts w:cstheme="minorHAnsi"/>
          <w:sz w:val="28"/>
          <w:szCs w:val="28"/>
        </w:rPr>
        <w:t>3. Detinue.</w:t>
      </w:r>
    </w:p>
    <w:p w14:paraId="12EBE648" w14:textId="314B338B" w:rsidR="002F0883" w:rsidRPr="002F0883" w:rsidRDefault="002F0883" w:rsidP="002F0883">
      <w:pPr>
        <w:spacing w:line="360" w:lineRule="auto"/>
        <w:rPr>
          <w:rFonts w:cstheme="minorHAnsi"/>
          <w:sz w:val="28"/>
          <w:szCs w:val="28"/>
        </w:rPr>
      </w:pPr>
      <w:r w:rsidRPr="002F0883">
        <w:rPr>
          <w:rFonts w:cstheme="minorHAnsi"/>
          <w:sz w:val="28"/>
          <w:szCs w:val="28"/>
        </w:rPr>
        <w:t>Trespass to chattel is any direct and unlawful interference with a chattel in the possession</w:t>
      </w:r>
      <w:r>
        <w:rPr>
          <w:rFonts w:cstheme="minorHAnsi"/>
          <w:sz w:val="28"/>
          <w:szCs w:val="28"/>
        </w:rPr>
        <w:t xml:space="preserve"> </w:t>
      </w:r>
      <w:r w:rsidRPr="002F0883">
        <w:rPr>
          <w:rFonts w:cstheme="minorHAnsi"/>
          <w:sz w:val="28"/>
          <w:szCs w:val="28"/>
        </w:rPr>
        <w:t>of another person. It is the intentional or negligent interference with the possession of the</w:t>
      </w:r>
      <w:r>
        <w:rPr>
          <w:rFonts w:cstheme="minorHAnsi"/>
          <w:sz w:val="28"/>
          <w:szCs w:val="28"/>
        </w:rPr>
        <w:t xml:space="preserve"> </w:t>
      </w:r>
      <w:r w:rsidRPr="002F0883">
        <w:rPr>
          <w:rFonts w:cstheme="minorHAnsi"/>
          <w:sz w:val="28"/>
          <w:szCs w:val="28"/>
        </w:rPr>
        <w:t>chattel of another person. In other words, trespass to chattel is any direct interference with</w:t>
      </w:r>
      <w:r>
        <w:rPr>
          <w:rFonts w:cstheme="minorHAnsi"/>
          <w:sz w:val="28"/>
          <w:szCs w:val="28"/>
        </w:rPr>
        <w:t xml:space="preserve"> </w:t>
      </w:r>
      <w:r w:rsidRPr="002F0883">
        <w:rPr>
          <w:rFonts w:cstheme="minorHAnsi"/>
          <w:sz w:val="28"/>
          <w:szCs w:val="28"/>
        </w:rPr>
        <w:t>a personal property in the possession of another person without lawful justification. The</w:t>
      </w:r>
      <w:r>
        <w:rPr>
          <w:rFonts w:cstheme="minorHAnsi"/>
          <w:sz w:val="28"/>
          <w:szCs w:val="28"/>
        </w:rPr>
        <w:t xml:space="preserve"> </w:t>
      </w:r>
      <w:r w:rsidRPr="002F0883">
        <w:rPr>
          <w:rFonts w:cstheme="minorHAnsi"/>
          <w:sz w:val="28"/>
          <w:szCs w:val="28"/>
        </w:rPr>
        <w:t>interference must be direct and wrongful. Thus, the mere touching of a chattel without</w:t>
      </w:r>
      <w:r>
        <w:rPr>
          <w:rFonts w:cstheme="minorHAnsi"/>
          <w:sz w:val="28"/>
          <w:szCs w:val="28"/>
        </w:rPr>
        <w:t xml:space="preserve"> </w:t>
      </w:r>
      <w:r w:rsidRPr="002F0883">
        <w:rPr>
          <w:rFonts w:cstheme="minorHAnsi"/>
          <w:sz w:val="28"/>
          <w:szCs w:val="28"/>
        </w:rPr>
        <w:t xml:space="preserve">causing any harm to it </w:t>
      </w:r>
      <w:r w:rsidRPr="002F0883">
        <w:rPr>
          <w:rFonts w:cstheme="minorHAnsi"/>
          <w:sz w:val="28"/>
          <w:szCs w:val="28"/>
        </w:rPr>
        <w:lastRenderedPageBreak/>
        <w:t>may in appropriate circumstances, be actionable and entitle the</w:t>
      </w:r>
      <w:r>
        <w:rPr>
          <w:rFonts w:cstheme="minorHAnsi"/>
          <w:sz w:val="28"/>
          <w:szCs w:val="28"/>
        </w:rPr>
        <w:t xml:space="preserve"> </w:t>
      </w:r>
      <w:r w:rsidRPr="002F0883">
        <w:rPr>
          <w:rFonts w:cstheme="minorHAnsi"/>
          <w:sz w:val="28"/>
          <w:szCs w:val="28"/>
        </w:rPr>
        <w:t>plaintiff to get nominal damages.</w:t>
      </w:r>
    </w:p>
    <w:p w14:paraId="7EEE020A" w14:textId="77777777" w:rsidR="002F0883" w:rsidRPr="002F0883" w:rsidRDefault="002F0883" w:rsidP="002F0883">
      <w:pPr>
        <w:spacing w:line="360" w:lineRule="auto"/>
        <w:rPr>
          <w:rFonts w:cstheme="minorHAnsi"/>
          <w:sz w:val="28"/>
          <w:szCs w:val="28"/>
        </w:rPr>
      </w:pPr>
      <w:r w:rsidRPr="002F0883">
        <w:rPr>
          <w:rFonts w:cstheme="minorHAnsi"/>
          <w:sz w:val="28"/>
          <w:szCs w:val="28"/>
        </w:rPr>
        <w:t>Trespass to chattel is designed to protect the following interests in personal property;</w:t>
      </w:r>
    </w:p>
    <w:p w14:paraId="0BD12815" w14:textId="77777777" w:rsidR="002F0883" w:rsidRPr="002F0883" w:rsidRDefault="002F0883" w:rsidP="002F0883">
      <w:pPr>
        <w:spacing w:line="360" w:lineRule="auto"/>
        <w:rPr>
          <w:rFonts w:cstheme="minorHAnsi"/>
          <w:sz w:val="28"/>
          <w:szCs w:val="28"/>
        </w:rPr>
      </w:pPr>
      <w:r w:rsidRPr="002F0883">
        <w:rPr>
          <w:rFonts w:cstheme="minorHAnsi"/>
          <w:sz w:val="28"/>
          <w:szCs w:val="28"/>
        </w:rPr>
        <w:t>1. Right of retaining one's chattel;</w:t>
      </w:r>
    </w:p>
    <w:p w14:paraId="71FB5736" w14:textId="77777777" w:rsidR="002F0883" w:rsidRPr="002F0883" w:rsidRDefault="002F0883" w:rsidP="002F0883">
      <w:pPr>
        <w:spacing w:line="360" w:lineRule="auto"/>
        <w:rPr>
          <w:rFonts w:cstheme="minorHAnsi"/>
          <w:sz w:val="28"/>
          <w:szCs w:val="28"/>
        </w:rPr>
      </w:pPr>
      <w:r w:rsidRPr="002F0883">
        <w:rPr>
          <w:rFonts w:cstheme="minorHAnsi"/>
          <w:sz w:val="28"/>
          <w:szCs w:val="28"/>
        </w:rPr>
        <w:t>2. Protection of the physical condition of the chattel; and</w:t>
      </w:r>
    </w:p>
    <w:p w14:paraId="524DAB8D" w14:textId="77777777" w:rsidR="002F0883" w:rsidRPr="002F0883" w:rsidRDefault="002F0883" w:rsidP="002F0883">
      <w:pPr>
        <w:spacing w:line="360" w:lineRule="auto"/>
        <w:rPr>
          <w:rFonts w:cstheme="minorHAnsi"/>
          <w:sz w:val="28"/>
          <w:szCs w:val="28"/>
        </w:rPr>
      </w:pPr>
      <w:r w:rsidRPr="002F0883">
        <w:rPr>
          <w:rFonts w:cstheme="minorHAnsi"/>
          <w:sz w:val="28"/>
          <w:szCs w:val="28"/>
        </w:rPr>
        <w:t>3. Protection of the chattel against unlawful interference or meddling.</w:t>
      </w:r>
    </w:p>
    <w:p w14:paraId="12B22477" w14:textId="53C8E821" w:rsidR="002F0883" w:rsidRPr="002F0883" w:rsidRDefault="002F0883" w:rsidP="002F0883">
      <w:pPr>
        <w:spacing w:line="360" w:lineRule="auto"/>
        <w:rPr>
          <w:rFonts w:cstheme="minorHAnsi"/>
          <w:sz w:val="28"/>
          <w:szCs w:val="28"/>
        </w:rPr>
      </w:pPr>
      <w:r w:rsidRPr="002F0883">
        <w:rPr>
          <w:rFonts w:cstheme="minorHAnsi"/>
          <w:sz w:val="28"/>
          <w:szCs w:val="28"/>
        </w:rPr>
        <w:t>The tort of trespass to chattel is designed to protect possession, that is, the right of</w:t>
      </w:r>
      <w:r>
        <w:rPr>
          <w:rFonts w:cstheme="minorHAnsi"/>
          <w:sz w:val="28"/>
          <w:szCs w:val="28"/>
        </w:rPr>
        <w:t xml:space="preserve"> </w:t>
      </w:r>
      <w:r w:rsidRPr="002F0883">
        <w:rPr>
          <w:rFonts w:cstheme="minorHAnsi"/>
          <w:sz w:val="28"/>
          <w:szCs w:val="28"/>
        </w:rPr>
        <w:t>immediate possession of a chattel, as distinct from ownership. It protects the right of a</w:t>
      </w:r>
      <w:r>
        <w:rPr>
          <w:rFonts w:cstheme="minorHAnsi"/>
          <w:sz w:val="28"/>
          <w:szCs w:val="28"/>
        </w:rPr>
        <w:t xml:space="preserve"> </w:t>
      </w:r>
      <w:r w:rsidRPr="002F0883">
        <w:rPr>
          <w:rFonts w:cstheme="minorHAnsi"/>
          <w:sz w:val="28"/>
          <w:szCs w:val="28"/>
        </w:rPr>
        <w:t>person to the control, possession, retention or custody of a chattel against interference by</w:t>
      </w:r>
      <w:r>
        <w:rPr>
          <w:rFonts w:cstheme="minorHAnsi"/>
          <w:sz w:val="28"/>
          <w:szCs w:val="28"/>
        </w:rPr>
        <w:t xml:space="preserve"> </w:t>
      </w:r>
      <w:r w:rsidRPr="002F0883">
        <w:rPr>
          <w:rFonts w:cstheme="minorHAnsi"/>
          <w:sz w:val="28"/>
          <w:szCs w:val="28"/>
        </w:rPr>
        <w:t>another person without lawful justification. In other words</w:t>
      </w:r>
      <w:r>
        <w:rPr>
          <w:rFonts w:cstheme="minorHAnsi"/>
          <w:sz w:val="28"/>
          <w:szCs w:val="28"/>
        </w:rPr>
        <w:t xml:space="preserve">, </w:t>
      </w:r>
      <w:r w:rsidRPr="002F0883">
        <w:rPr>
          <w:rFonts w:cstheme="minorHAnsi"/>
          <w:sz w:val="28"/>
          <w:szCs w:val="28"/>
        </w:rPr>
        <w:t>it prohibits a person from any</w:t>
      </w:r>
      <w:r>
        <w:rPr>
          <w:rFonts w:cstheme="minorHAnsi"/>
          <w:sz w:val="28"/>
          <w:szCs w:val="28"/>
        </w:rPr>
        <w:t xml:space="preserve"> </w:t>
      </w:r>
      <w:r w:rsidRPr="002F0883">
        <w:rPr>
          <w:rFonts w:cstheme="minorHAnsi"/>
          <w:sz w:val="28"/>
          <w:szCs w:val="28"/>
        </w:rPr>
        <w:t>unlawful interference with a chattel that is under the control, possession or custody of</w:t>
      </w:r>
      <w:r>
        <w:rPr>
          <w:rFonts w:cstheme="minorHAnsi"/>
          <w:sz w:val="28"/>
          <w:szCs w:val="28"/>
        </w:rPr>
        <w:t xml:space="preserve"> </w:t>
      </w:r>
      <w:r w:rsidRPr="002F0883">
        <w:rPr>
          <w:rFonts w:cstheme="minorHAnsi"/>
          <w:sz w:val="28"/>
          <w:szCs w:val="28"/>
        </w:rPr>
        <w:t>another person. The strongest way to regain ownership of goods such as when one's</w:t>
      </w:r>
      <w:r>
        <w:rPr>
          <w:rFonts w:cstheme="minorHAnsi"/>
          <w:sz w:val="28"/>
          <w:szCs w:val="28"/>
        </w:rPr>
        <w:t xml:space="preserve"> </w:t>
      </w:r>
      <w:r w:rsidRPr="002F0883">
        <w:rPr>
          <w:rFonts w:cstheme="minorHAnsi"/>
          <w:sz w:val="28"/>
          <w:szCs w:val="28"/>
        </w:rPr>
        <w:t>property is stolen is perhaps through criminal law. To maintain an action for trespass, the</w:t>
      </w:r>
      <w:r>
        <w:rPr>
          <w:rFonts w:cstheme="minorHAnsi"/>
          <w:sz w:val="28"/>
          <w:szCs w:val="28"/>
        </w:rPr>
        <w:t xml:space="preserve"> </w:t>
      </w:r>
      <w:r w:rsidRPr="002F0883">
        <w:rPr>
          <w:rFonts w:cstheme="minorHAnsi"/>
          <w:sz w:val="28"/>
          <w:szCs w:val="28"/>
        </w:rPr>
        <w:t>plaintiff must show that he had possession at the time of the trespass or is entitled to</w:t>
      </w:r>
      <w:r>
        <w:rPr>
          <w:rFonts w:cstheme="minorHAnsi"/>
          <w:sz w:val="28"/>
          <w:szCs w:val="28"/>
        </w:rPr>
        <w:t xml:space="preserve"> </w:t>
      </w:r>
      <w:r w:rsidRPr="002F0883">
        <w:rPr>
          <w:rFonts w:cstheme="minorHAnsi"/>
          <w:sz w:val="28"/>
          <w:szCs w:val="28"/>
        </w:rPr>
        <w:t>immediate possession of the chattel. Thus, a borrower, hirer, or a bailee of goods,</w:t>
      </w:r>
      <w:r>
        <w:rPr>
          <w:rFonts w:cstheme="minorHAnsi"/>
          <w:sz w:val="28"/>
          <w:szCs w:val="28"/>
        </w:rPr>
        <w:t xml:space="preserve"> </w:t>
      </w:r>
      <w:r w:rsidRPr="002F0883">
        <w:rPr>
          <w:rFonts w:cstheme="minorHAnsi"/>
          <w:sz w:val="28"/>
          <w:szCs w:val="28"/>
        </w:rPr>
        <w:t>possesses the goods lent, hired or bailed and therefore he may maintain an action against</w:t>
      </w:r>
      <w:r>
        <w:rPr>
          <w:rFonts w:cstheme="minorHAnsi"/>
          <w:sz w:val="28"/>
          <w:szCs w:val="28"/>
        </w:rPr>
        <w:t xml:space="preserve"> </w:t>
      </w:r>
      <w:r w:rsidRPr="002F0883">
        <w:rPr>
          <w:rFonts w:cstheme="minorHAnsi"/>
          <w:sz w:val="28"/>
          <w:szCs w:val="28"/>
        </w:rPr>
        <w:t>any person who wrongfully interferes with the goods. Similarly, a person who has</w:t>
      </w:r>
      <w:r>
        <w:rPr>
          <w:rFonts w:cstheme="minorHAnsi"/>
          <w:sz w:val="28"/>
          <w:szCs w:val="28"/>
        </w:rPr>
        <w:t xml:space="preserve"> </w:t>
      </w:r>
      <w:r w:rsidRPr="002F0883">
        <w:rPr>
          <w:rFonts w:cstheme="minorHAnsi"/>
          <w:sz w:val="28"/>
          <w:szCs w:val="28"/>
        </w:rPr>
        <w:t>wrongfully acquired possession may also maintain action against all persons except the</w:t>
      </w:r>
      <w:r>
        <w:rPr>
          <w:rFonts w:cstheme="minorHAnsi"/>
          <w:sz w:val="28"/>
          <w:szCs w:val="28"/>
        </w:rPr>
        <w:t xml:space="preserve"> </w:t>
      </w:r>
      <w:r w:rsidRPr="002F0883">
        <w:rPr>
          <w:rFonts w:cstheme="minorHAnsi"/>
          <w:sz w:val="28"/>
          <w:szCs w:val="28"/>
        </w:rPr>
        <w:t>owner or agent of the owner of the chattel.</w:t>
      </w:r>
    </w:p>
    <w:p w14:paraId="572D9AD5" w14:textId="77777777" w:rsidR="002F0883" w:rsidRPr="002F0883" w:rsidRDefault="002F0883" w:rsidP="002F0883">
      <w:pPr>
        <w:spacing w:line="360" w:lineRule="auto"/>
        <w:rPr>
          <w:rFonts w:cstheme="minorHAnsi"/>
          <w:sz w:val="28"/>
          <w:szCs w:val="28"/>
        </w:rPr>
      </w:pPr>
      <w:r w:rsidRPr="002F0883">
        <w:rPr>
          <w:rFonts w:cstheme="minorHAnsi"/>
          <w:sz w:val="28"/>
          <w:szCs w:val="28"/>
        </w:rPr>
        <w:t>Essentially, trespass to chattel is:</w:t>
      </w:r>
    </w:p>
    <w:p w14:paraId="0B99C0AA" w14:textId="0D29E18C" w:rsidR="002F0883" w:rsidRPr="002F0883" w:rsidRDefault="002F0883" w:rsidP="002F0883">
      <w:pPr>
        <w:spacing w:line="360" w:lineRule="auto"/>
        <w:rPr>
          <w:rFonts w:cstheme="minorHAnsi"/>
          <w:sz w:val="28"/>
          <w:szCs w:val="28"/>
        </w:rPr>
      </w:pPr>
      <w:r w:rsidRPr="002F0883">
        <w:rPr>
          <w:rFonts w:cstheme="minorHAnsi"/>
          <w:sz w:val="28"/>
          <w:szCs w:val="28"/>
        </w:rPr>
        <w:t xml:space="preserve">1. Any wrong against a chattel, goods or </w:t>
      </w:r>
      <w:r w:rsidRPr="002F0883">
        <w:rPr>
          <w:rFonts w:cstheme="minorHAnsi"/>
          <w:sz w:val="28"/>
          <w:szCs w:val="28"/>
        </w:rPr>
        <w:t>personality</w:t>
      </w:r>
    </w:p>
    <w:p w14:paraId="2480E0B9" w14:textId="77777777" w:rsidR="002F0883" w:rsidRPr="002F0883" w:rsidRDefault="002F0883" w:rsidP="002F0883">
      <w:pPr>
        <w:spacing w:line="360" w:lineRule="auto"/>
        <w:rPr>
          <w:rFonts w:cstheme="minorHAnsi"/>
          <w:sz w:val="28"/>
          <w:szCs w:val="28"/>
        </w:rPr>
      </w:pPr>
      <w:r w:rsidRPr="002F0883">
        <w:rPr>
          <w:rFonts w:cstheme="minorHAnsi"/>
          <w:sz w:val="28"/>
          <w:szCs w:val="28"/>
        </w:rPr>
        <w:lastRenderedPageBreak/>
        <w:t>2. In the possession or control of another person.</w:t>
      </w:r>
    </w:p>
    <w:p w14:paraId="77B46C0F" w14:textId="27302AF0" w:rsidR="002F0883" w:rsidRPr="002F0883" w:rsidRDefault="002F0883" w:rsidP="002F0883">
      <w:pPr>
        <w:spacing w:line="360" w:lineRule="auto"/>
        <w:rPr>
          <w:rFonts w:cstheme="minorHAnsi"/>
          <w:sz w:val="28"/>
          <w:szCs w:val="28"/>
        </w:rPr>
      </w:pPr>
      <w:r w:rsidRPr="002F0883">
        <w:rPr>
          <w:rFonts w:cstheme="minorHAnsi"/>
          <w:sz w:val="28"/>
          <w:szCs w:val="28"/>
        </w:rPr>
        <w:t>In this tort, injury or wrong is done to the chattel while it is in the possession of the person</w:t>
      </w:r>
      <w:r>
        <w:rPr>
          <w:rFonts w:cstheme="minorHAnsi"/>
          <w:sz w:val="28"/>
          <w:szCs w:val="28"/>
        </w:rPr>
        <w:t xml:space="preserve"> </w:t>
      </w:r>
      <w:r w:rsidRPr="002F0883">
        <w:rPr>
          <w:rFonts w:cstheme="minorHAnsi"/>
          <w:sz w:val="28"/>
          <w:szCs w:val="28"/>
        </w:rPr>
        <w:t>claiming damages for the injury. The chattel is usually not taken from his possession as</w:t>
      </w:r>
      <w:r>
        <w:rPr>
          <w:rFonts w:cstheme="minorHAnsi"/>
          <w:sz w:val="28"/>
          <w:szCs w:val="28"/>
        </w:rPr>
        <w:t xml:space="preserve"> </w:t>
      </w:r>
      <w:r w:rsidRPr="002F0883">
        <w:rPr>
          <w:rFonts w:cstheme="minorHAnsi"/>
          <w:sz w:val="28"/>
          <w:szCs w:val="28"/>
        </w:rPr>
        <w:t>we have in conversion or detinue.</w:t>
      </w:r>
    </w:p>
    <w:p w14:paraId="4E4DDBD7" w14:textId="0E36931D" w:rsidR="002F0883" w:rsidRPr="002F0883" w:rsidRDefault="002F0883" w:rsidP="002F0883">
      <w:pPr>
        <w:spacing w:line="360" w:lineRule="auto"/>
        <w:rPr>
          <w:rFonts w:cstheme="minorHAnsi"/>
          <w:sz w:val="28"/>
          <w:szCs w:val="28"/>
        </w:rPr>
      </w:pPr>
      <w:r w:rsidRPr="002F0883">
        <w:rPr>
          <w:rFonts w:cstheme="minorHAnsi"/>
          <w:sz w:val="28"/>
          <w:szCs w:val="28"/>
        </w:rPr>
        <w:t xml:space="preserve">In </w:t>
      </w:r>
      <w:proofErr w:type="spellStart"/>
      <w:r w:rsidRPr="002F0883">
        <w:rPr>
          <w:rFonts w:cstheme="minorHAnsi"/>
          <w:b/>
          <w:bCs/>
          <w:i/>
          <w:iCs/>
          <w:sz w:val="28"/>
          <w:szCs w:val="28"/>
        </w:rPr>
        <w:t>Erivo</w:t>
      </w:r>
      <w:proofErr w:type="spellEnd"/>
      <w:r w:rsidRPr="002F0883">
        <w:rPr>
          <w:rFonts w:cstheme="minorHAnsi"/>
          <w:b/>
          <w:bCs/>
          <w:i/>
          <w:iCs/>
          <w:sz w:val="28"/>
          <w:szCs w:val="28"/>
        </w:rPr>
        <w:t xml:space="preserve"> v Obi (1993) 9 </w:t>
      </w:r>
      <w:r w:rsidRPr="002F0883">
        <w:rPr>
          <w:rFonts w:cstheme="minorHAnsi"/>
          <w:b/>
          <w:bCs/>
          <w:i/>
          <w:iCs/>
          <w:sz w:val="28"/>
          <w:szCs w:val="28"/>
        </w:rPr>
        <w:t>NWLR</w:t>
      </w:r>
      <w:r w:rsidRPr="002F0883">
        <w:rPr>
          <w:rFonts w:cstheme="minorHAnsi"/>
          <w:sz w:val="28"/>
          <w:szCs w:val="28"/>
        </w:rPr>
        <w:t>,</w:t>
      </w:r>
      <w:r w:rsidRPr="002F0883">
        <w:rPr>
          <w:rFonts w:cstheme="minorHAnsi"/>
          <w:sz w:val="28"/>
          <w:szCs w:val="28"/>
        </w:rPr>
        <w:t xml:space="preserve"> the defendant respondent closed the door</w:t>
      </w:r>
      <w:r>
        <w:rPr>
          <w:rFonts w:cstheme="minorHAnsi"/>
          <w:sz w:val="28"/>
          <w:szCs w:val="28"/>
        </w:rPr>
        <w:t xml:space="preserve"> </w:t>
      </w:r>
      <w:r w:rsidRPr="002F0883">
        <w:rPr>
          <w:rFonts w:cstheme="minorHAnsi"/>
          <w:sz w:val="28"/>
          <w:szCs w:val="28"/>
        </w:rPr>
        <w:t>of the plaintiff appellant's car and the side windscreen got broken. The appellant sued</w:t>
      </w:r>
      <w:r>
        <w:rPr>
          <w:rFonts w:cstheme="minorHAnsi"/>
          <w:sz w:val="28"/>
          <w:szCs w:val="28"/>
        </w:rPr>
        <w:t xml:space="preserve"> </w:t>
      </w:r>
      <w:r w:rsidRPr="002F0883">
        <w:rPr>
          <w:rFonts w:cstheme="minorHAnsi"/>
          <w:sz w:val="28"/>
          <w:szCs w:val="28"/>
        </w:rPr>
        <w:t>inter alia for damage to the windscreen and the loss he incurred in hiring another car to</w:t>
      </w:r>
      <w:r>
        <w:rPr>
          <w:rFonts w:cstheme="minorHAnsi"/>
          <w:sz w:val="28"/>
          <w:szCs w:val="28"/>
        </w:rPr>
        <w:t xml:space="preserve"> </w:t>
      </w:r>
      <w:r w:rsidRPr="002F0883">
        <w:rPr>
          <w:rFonts w:cstheme="minorHAnsi"/>
          <w:sz w:val="28"/>
          <w:szCs w:val="28"/>
        </w:rPr>
        <w:t>attend to h</w:t>
      </w:r>
      <w:r>
        <w:rPr>
          <w:rFonts w:cstheme="minorHAnsi"/>
          <w:sz w:val="28"/>
          <w:szCs w:val="28"/>
        </w:rPr>
        <w:t xml:space="preserve">is </w:t>
      </w:r>
      <w:r w:rsidRPr="002F0883">
        <w:rPr>
          <w:rFonts w:cstheme="minorHAnsi"/>
          <w:sz w:val="28"/>
          <w:szCs w:val="28"/>
        </w:rPr>
        <w:t>business. The defendant respondent alternatively pleaded inevitable accident.</w:t>
      </w:r>
    </w:p>
    <w:p w14:paraId="5242024C" w14:textId="63198182" w:rsidR="002F0883" w:rsidRPr="002F0883" w:rsidRDefault="002F0883" w:rsidP="002F0883">
      <w:pPr>
        <w:spacing w:line="360" w:lineRule="auto"/>
        <w:rPr>
          <w:rFonts w:cstheme="minorHAnsi"/>
          <w:sz w:val="28"/>
          <w:szCs w:val="28"/>
        </w:rPr>
      </w:pPr>
      <w:r w:rsidRPr="002F0883">
        <w:rPr>
          <w:rFonts w:cstheme="minorHAnsi"/>
          <w:sz w:val="28"/>
          <w:szCs w:val="28"/>
        </w:rPr>
        <w:t>On appeal, the Court of Appeal held that the defendant respondent was not liable. He did</w:t>
      </w:r>
      <w:r>
        <w:rPr>
          <w:rFonts w:cstheme="minorHAnsi"/>
          <w:sz w:val="28"/>
          <w:szCs w:val="28"/>
        </w:rPr>
        <w:t xml:space="preserve"> </w:t>
      </w:r>
      <w:r w:rsidRPr="002F0883">
        <w:rPr>
          <w:rFonts w:cstheme="minorHAnsi"/>
          <w:sz w:val="28"/>
          <w:szCs w:val="28"/>
        </w:rPr>
        <w:t>not use excessive force but only normal force in closing the door of the car. He did not</w:t>
      </w:r>
      <w:r>
        <w:rPr>
          <w:rFonts w:cstheme="minorHAnsi"/>
          <w:sz w:val="28"/>
          <w:szCs w:val="28"/>
        </w:rPr>
        <w:t xml:space="preserve"> </w:t>
      </w:r>
      <w:r w:rsidRPr="002F0883">
        <w:rPr>
          <w:rFonts w:cstheme="minorHAnsi"/>
          <w:sz w:val="28"/>
          <w:szCs w:val="28"/>
        </w:rPr>
        <w:t>break the windscreen intentionally or negligently. It was an inevitable accident which the</w:t>
      </w:r>
      <w:r>
        <w:rPr>
          <w:rFonts w:cstheme="minorHAnsi"/>
          <w:sz w:val="28"/>
          <w:szCs w:val="28"/>
        </w:rPr>
        <w:t xml:space="preserve"> </w:t>
      </w:r>
      <w:r w:rsidRPr="002F0883">
        <w:rPr>
          <w:rFonts w:cstheme="minorHAnsi"/>
          <w:sz w:val="28"/>
          <w:szCs w:val="28"/>
        </w:rPr>
        <w:t>exercise of reasonable care and the normal force used by the respondent could not avert.</w:t>
      </w:r>
      <w:r>
        <w:rPr>
          <w:rFonts w:cstheme="minorHAnsi"/>
          <w:sz w:val="28"/>
          <w:szCs w:val="28"/>
        </w:rPr>
        <w:t xml:space="preserve"> </w:t>
      </w:r>
      <w:r w:rsidRPr="002F0883">
        <w:rPr>
          <w:rFonts w:cstheme="minorHAnsi"/>
          <w:sz w:val="28"/>
          <w:szCs w:val="28"/>
        </w:rPr>
        <w:t>In this case, the Court of Appeal restated the position of the law that, trespass to chattel is</w:t>
      </w:r>
      <w:r>
        <w:rPr>
          <w:rFonts w:cstheme="minorHAnsi"/>
          <w:sz w:val="28"/>
          <w:szCs w:val="28"/>
        </w:rPr>
        <w:t xml:space="preserve"> </w:t>
      </w:r>
      <w:r w:rsidRPr="002F0883">
        <w:rPr>
          <w:rFonts w:cstheme="minorHAnsi"/>
          <w:sz w:val="28"/>
          <w:szCs w:val="28"/>
        </w:rPr>
        <w:t>actionable per se, that is, without proof of actual damage. Any unauthorized touching or</w:t>
      </w:r>
      <w:r>
        <w:rPr>
          <w:rFonts w:cstheme="minorHAnsi"/>
          <w:sz w:val="28"/>
          <w:szCs w:val="28"/>
        </w:rPr>
        <w:t xml:space="preserve"> </w:t>
      </w:r>
      <w:r w:rsidRPr="002F0883">
        <w:rPr>
          <w:rFonts w:cstheme="minorHAnsi"/>
          <w:sz w:val="28"/>
          <w:szCs w:val="28"/>
        </w:rPr>
        <w:t>moving of a chattel is actionable at the suit of the possessor of a chattel, even though no</w:t>
      </w:r>
      <w:r>
        <w:rPr>
          <w:rFonts w:cstheme="minorHAnsi"/>
          <w:sz w:val="28"/>
          <w:szCs w:val="28"/>
        </w:rPr>
        <w:t xml:space="preserve"> </w:t>
      </w:r>
      <w:r w:rsidRPr="002F0883">
        <w:rPr>
          <w:rFonts w:cstheme="minorHAnsi"/>
          <w:sz w:val="28"/>
          <w:szCs w:val="28"/>
        </w:rPr>
        <w:t>harm has been done to the chattel. Therefore, for trespass to chattel to be actionable, i</w:t>
      </w:r>
      <w:r>
        <w:rPr>
          <w:rFonts w:cstheme="minorHAnsi"/>
          <w:sz w:val="28"/>
          <w:szCs w:val="28"/>
        </w:rPr>
        <w:t xml:space="preserve">t </w:t>
      </w:r>
      <w:r w:rsidRPr="002F0883">
        <w:rPr>
          <w:rFonts w:cstheme="minorHAnsi"/>
          <w:sz w:val="28"/>
          <w:szCs w:val="28"/>
        </w:rPr>
        <w:t>must have been done by the wrongdoer:</w:t>
      </w:r>
    </w:p>
    <w:p w14:paraId="495F0A1B" w14:textId="77777777" w:rsidR="002F0883" w:rsidRPr="002F0883" w:rsidRDefault="002F0883" w:rsidP="002F0883">
      <w:pPr>
        <w:spacing w:line="360" w:lineRule="auto"/>
        <w:rPr>
          <w:rFonts w:cstheme="minorHAnsi"/>
          <w:sz w:val="28"/>
          <w:szCs w:val="28"/>
        </w:rPr>
      </w:pPr>
      <w:r w:rsidRPr="002F0883">
        <w:rPr>
          <w:rFonts w:cstheme="minorHAnsi"/>
          <w:sz w:val="28"/>
          <w:szCs w:val="28"/>
        </w:rPr>
        <w:t>1. Intentionally; or</w:t>
      </w:r>
    </w:p>
    <w:p w14:paraId="5E13883F" w14:textId="4F0BA842" w:rsidR="002F0883" w:rsidRPr="002F0883" w:rsidRDefault="002F0883" w:rsidP="002F0883">
      <w:pPr>
        <w:spacing w:line="360" w:lineRule="auto"/>
        <w:rPr>
          <w:rFonts w:cstheme="minorHAnsi"/>
          <w:sz w:val="28"/>
          <w:szCs w:val="28"/>
        </w:rPr>
      </w:pPr>
      <w:r w:rsidRPr="002F0883">
        <w:rPr>
          <w:rFonts w:cstheme="minorHAnsi"/>
          <w:sz w:val="28"/>
          <w:szCs w:val="28"/>
        </w:rPr>
        <w:t>2. Negligently</w:t>
      </w:r>
      <w:r>
        <w:rPr>
          <w:rFonts w:cstheme="minorHAnsi"/>
          <w:sz w:val="28"/>
          <w:szCs w:val="28"/>
        </w:rPr>
        <w:t>,</w:t>
      </w:r>
    </w:p>
    <w:p w14:paraId="035CEB57" w14:textId="6A9347F8" w:rsidR="002F0883" w:rsidRPr="002F0883" w:rsidRDefault="002F0883" w:rsidP="002F0883">
      <w:pPr>
        <w:spacing w:line="360" w:lineRule="auto"/>
        <w:rPr>
          <w:rFonts w:cstheme="minorHAnsi"/>
          <w:sz w:val="28"/>
          <w:szCs w:val="28"/>
        </w:rPr>
      </w:pPr>
      <w:r w:rsidRPr="002F0883">
        <w:rPr>
          <w:rFonts w:cstheme="minorHAnsi"/>
          <w:sz w:val="28"/>
          <w:szCs w:val="28"/>
        </w:rPr>
        <w:lastRenderedPageBreak/>
        <w:t>Thus, in the wider context, the tort of trespass to chattel is closely related to any tort or</w:t>
      </w:r>
      <w:r>
        <w:rPr>
          <w:rFonts w:cstheme="minorHAnsi"/>
          <w:sz w:val="28"/>
          <w:szCs w:val="28"/>
        </w:rPr>
        <w:t xml:space="preserve"> </w:t>
      </w:r>
      <w:r w:rsidRPr="002F0883">
        <w:rPr>
          <w:rFonts w:cstheme="minorHAnsi"/>
          <w:sz w:val="28"/>
          <w:szCs w:val="28"/>
        </w:rPr>
        <w:t>law which has to do with the protection of interest in personal property, such as:</w:t>
      </w:r>
    </w:p>
    <w:p w14:paraId="1EBD1378" w14:textId="77777777" w:rsidR="002F0883" w:rsidRPr="002F0883" w:rsidRDefault="002F0883" w:rsidP="002F0883">
      <w:pPr>
        <w:spacing w:line="360" w:lineRule="auto"/>
        <w:rPr>
          <w:rFonts w:cstheme="minorHAnsi"/>
          <w:sz w:val="28"/>
          <w:szCs w:val="28"/>
        </w:rPr>
      </w:pPr>
      <w:r w:rsidRPr="002F0883">
        <w:rPr>
          <w:rFonts w:cstheme="minorHAnsi"/>
          <w:sz w:val="28"/>
          <w:szCs w:val="28"/>
        </w:rPr>
        <w:t>1. Negligence;</w:t>
      </w:r>
    </w:p>
    <w:p w14:paraId="56A0922C" w14:textId="77777777" w:rsidR="002F0883" w:rsidRPr="002F0883" w:rsidRDefault="002F0883" w:rsidP="002F0883">
      <w:pPr>
        <w:spacing w:line="360" w:lineRule="auto"/>
        <w:rPr>
          <w:rFonts w:cstheme="minorHAnsi"/>
          <w:sz w:val="28"/>
          <w:szCs w:val="28"/>
        </w:rPr>
      </w:pPr>
      <w:r w:rsidRPr="002F0883">
        <w:rPr>
          <w:rFonts w:cstheme="minorHAnsi"/>
          <w:sz w:val="28"/>
          <w:szCs w:val="28"/>
        </w:rPr>
        <w:t>2. Malicious damage such as arson; and</w:t>
      </w:r>
    </w:p>
    <w:p w14:paraId="711B7DC7" w14:textId="2D051EEF" w:rsidR="006224BF" w:rsidRDefault="002F0883" w:rsidP="002F0883">
      <w:pPr>
        <w:spacing w:line="360" w:lineRule="auto"/>
        <w:rPr>
          <w:rFonts w:cstheme="minorHAnsi"/>
          <w:sz w:val="28"/>
          <w:szCs w:val="28"/>
        </w:rPr>
      </w:pPr>
      <w:r w:rsidRPr="002F0883">
        <w:rPr>
          <w:rFonts w:cstheme="minorHAnsi"/>
          <w:sz w:val="28"/>
          <w:szCs w:val="28"/>
        </w:rPr>
        <w:t>3. Other damage to property or interest in property.</w:t>
      </w:r>
    </w:p>
    <w:p w14:paraId="07D63E96" w14:textId="77777777" w:rsidR="002F0883" w:rsidRPr="002F0883" w:rsidRDefault="002F0883" w:rsidP="002F0883">
      <w:pPr>
        <w:spacing w:line="360" w:lineRule="auto"/>
        <w:rPr>
          <w:rFonts w:cstheme="minorHAnsi"/>
          <w:sz w:val="28"/>
          <w:szCs w:val="28"/>
        </w:rPr>
      </w:pPr>
      <w:r w:rsidRPr="002F0883">
        <w:rPr>
          <w:rFonts w:cstheme="minorHAnsi"/>
          <w:sz w:val="28"/>
          <w:szCs w:val="28"/>
        </w:rPr>
        <w:t>Examples of Trespass to Chattel</w:t>
      </w:r>
    </w:p>
    <w:p w14:paraId="52ECE0B2" w14:textId="793BCC23" w:rsidR="002F0883" w:rsidRPr="002F0883" w:rsidRDefault="002F0883" w:rsidP="002F0883">
      <w:pPr>
        <w:spacing w:line="360" w:lineRule="auto"/>
        <w:rPr>
          <w:rFonts w:cstheme="minorHAnsi"/>
          <w:sz w:val="28"/>
          <w:szCs w:val="28"/>
        </w:rPr>
      </w:pPr>
      <w:r w:rsidRPr="002F0883">
        <w:rPr>
          <w:rFonts w:cstheme="minorHAnsi"/>
          <w:sz w:val="28"/>
          <w:szCs w:val="28"/>
        </w:rPr>
        <w:t>Trespass to chattel may be committed in many different ways. However, the trespass must</w:t>
      </w:r>
      <w:r>
        <w:rPr>
          <w:rFonts w:cstheme="minorHAnsi"/>
          <w:sz w:val="28"/>
          <w:szCs w:val="28"/>
        </w:rPr>
        <w:t xml:space="preserve"> </w:t>
      </w:r>
      <w:r w:rsidRPr="002F0883">
        <w:rPr>
          <w:rFonts w:cstheme="minorHAnsi"/>
          <w:sz w:val="28"/>
          <w:szCs w:val="28"/>
        </w:rPr>
        <w:t>be intentional or negligent. Trespass may be committed by mere removal or any damage</w:t>
      </w:r>
      <w:r>
        <w:rPr>
          <w:rFonts w:cstheme="minorHAnsi"/>
          <w:sz w:val="28"/>
          <w:szCs w:val="28"/>
        </w:rPr>
        <w:t xml:space="preserve"> </w:t>
      </w:r>
      <w:r w:rsidRPr="002F0883">
        <w:rPr>
          <w:rFonts w:cstheme="minorHAnsi"/>
          <w:sz w:val="28"/>
          <w:szCs w:val="28"/>
        </w:rPr>
        <w:t>and it can be committed when there is no intention to deprive the owner, possessor or</w:t>
      </w:r>
      <w:r>
        <w:rPr>
          <w:rFonts w:cstheme="minorHAnsi"/>
          <w:sz w:val="28"/>
          <w:szCs w:val="28"/>
        </w:rPr>
        <w:t xml:space="preserve"> </w:t>
      </w:r>
      <w:r w:rsidRPr="002F0883">
        <w:rPr>
          <w:rFonts w:cstheme="minorHAnsi"/>
          <w:sz w:val="28"/>
          <w:szCs w:val="28"/>
        </w:rPr>
        <w:t>custodian permanently of the chattel. Examples of trespass to chattel include:</w:t>
      </w:r>
    </w:p>
    <w:p w14:paraId="6474FCAE" w14:textId="77777777" w:rsidR="002F0883" w:rsidRPr="002F0883" w:rsidRDefault="002F0883" w:rsidP="002F0883">
      <w:pPr>
        <w:spacing w:line="360" w:lineRule="auto"/>
        <w:rPr>
          <w:rFonts w:cstheme="minorHAnsi"/>
          <w:sz w:val="28"/>
          <w:szCs w:val="28"/>
        </w:rPr>
      </w:pPr>
      <w:r w:rsidRPr="002F0883">
        <w:rPr>
          <w:rFonts w:cstheme="minorHAnsi"/>
          <w:sz w:val="28"/>
          <w:szCs w:val="28"/>
        </w:rPr>
        <w:t>1. Taking a chattel away</w:t>
      </w:r>
    </w:p>
    <w:p w14:paraId="770E8E40" w14:textId="77777777" w:rsidR="002F0883" w:rsidRPr="002F0883" w:rsidRDefault="002F0883" w:rsidP="002F0883">
      <w:pPr>
        <w:spacing w:line="360" w:lineRule="auto"/>
        <w:rPr>
          <w:rFonts w:cstheme="minorHAnsi"/>
          <w:sz w:val="28"/>
          <w:szCs w:val="28"/>
        </w:rPr>
      </w:pPr>
      <w:r w:rsidRPr="002F0883">
        <w:rPr>
          <w:rFonts w:cstheme="minorHAnsi"/>
          <w:sz w:val="28"/>
          <w:szCs w:val="28"/>
        </w:rPr>
        <w:t>2. Throwing another person's property away, such as in annoyance</w:t>
      </w:r>
    </w:p>
    <w:p w14:paraId="791A4036" w14:textId="59EA010B" w:rsidR="002F0883" w:rsidRPr="002F0883" w:rsidRDefault="002F0883" w:rsidP="002F0883">
      <w:pPr>
        <w:spacing w:line="360" w:lineRule="auto"/>
        <w:rPr>
          <w:rFonts w:cstheme="minorHAnsi"/>
          <w:sz w:val="28"/>
          <w:szCs w:val="28"/>
        </w:rPr>
      </w:pPr>
      <w:r w:rsidRPr="002F0883">
        <w:rPr>
          <w:rFonts w:cstheme="minorHAnsi"/>
          <w:sz w:val="28"/>
          <w:szCs w:val="28"/>
        </w:rPr>
        <w:t>3. Mere moving of the goods from one place to another, that is, mere asportation. See</w:t>
      </w:r>
      <w:r>
        <w:rPr>
          <w:rFonts w:cstheme="minorHAnsi"/>
          <w:sz w:val="28"/>
          <w:szCs w:val="28"/>
        </w:rPr>
        <w:t xml:space="preserve"> </w:t>
      </w:r>
      <w:r w:rsidRPr="002F0883">
        <w:rPr>
          <w:rFonts w:cstheme="minorHAnsi"/>
          <w:b/>
          <w:bCs/>
          <w:i/>
          <w:iCs/>
          <w:sz w:val="28"/>
          <w:szCs w:val="28"/>
        </w:rPr>
        <w:t>Kirk v Gregory (1878) 1 Ex D 55</w:t>
      </w:r>
      <w:r w:rsidRPr="002F0883">
        <w:rPr>
          <w:rFonts w:cstheme="minorHAnsi"/>
          <w:sz w:val="28"/>
          <w:szCs w:val="28"/>
        </w:rPr>
        <w:t>.</w:t>
      </w:r>
    </w:p>
    <w:p w14:paraId="480DDCA1" w14:textId="2DFB8D7C" w:rsidR="002F0883" w:rsidRPr="002F0883" w:rsidRDefault="002F0883" w:rsidP="002F0883">
      <w:pPr>
        <w:spacing w:line="360" w:lineRule="auto"/>
        <w:rPr>
          <w:rFonts w:cstheme="minorHAnsi"/>
          <w:sz w:val="28"/>
          <w:szCs w:val="28"/>
        </w:rPr>
      </w:pPr>
      <w:r w:rsidRPr="002F0883">
        <w:rPr>
          <w:rFonts w:cstheme="minorHAnsi"/>
          <w:sz w:val="28"/>
          <w:szCs w:val="28"/>
        </w:rPr>
        <w:t>4. Scratching or making marks on the body of the chattel, or writing with finger in the</w:t>
      </w:r>
      <w:r>
        <w:rPr>
          <w:rFonts w:cstheme="minorHAnsi"/>
          <w:sz w:val="28"/>
          <w:szCs w:val="28"/>
        </w:rPr>
        <w:t xml:space="preserve"> </w:t>
      </w:r>
      <w:r w:rsidRPr="002F0883">
        <w:rPr>
          <w:rFonts w:cstheme="minorHAnsi"/>
          <w:sz w:val="28"/>
          <w:szCs w:val="28"/>
        </w:rPr>
        <w:t>dust on the body of a motor vehicle</w:t>
      </w:r>
    </w:p>
    <w:p w14:paraId="61FBF481" w14:textId="4377FCC2" w:rsidR="002F0883" w:rsidRPr="002F0883" w:rsidRDefault="002F0883" w:rsidP="002F0883">
      <w:pPr>
        <w:spacing w:line="360" w:lineRule="auto"/>
        <w:rPr>
          <w:rFonts w:cstheme="minorHAnsi"/>
          <w:b/>
          <w:bCs/>
          <w:i/>
          <w:iCs/>
          <w:sz w:val="28"/>
          <w:szCs w:val="28"/>
        </w:rPr>
      </w:pPr>
      <w:r w:rsidRPr="002F0883">
        <w:rPr>
          <w:rFonts w:cstheme="minorHAnsi"/>
          <w:sz w:val="28"/>
          <w:szCs w:val="28"/>
        </w:rPr>
        <w:t xml:space="preserve">5. Killing another person's animal, feeding poison to it or beating it. See </w:t>
      </w:r>
      <w:proofErr w:type="spellStart"/>
      <w:r w:rsidRPr="002F0883">
        <w:rPr>
          <w:rFonts w:cstheme="minorHAnsi"/>
          <w:b/>
          <w:bCs/>
          <w:i/>
          <w:iCs/>
          <w:sz w:val="28"/>
          <w:szCs w:val="28"/>
        </w:rPr>
        <w:t>Shieldrick</w:t>
      </w:r>
      <w:proofErr w:type="spellEnd"/>
      <w:r w:rsidRPr="002F0883">
        <w:rPr>
          <w:rFonts w:cstheme="minorHAnsi"/>
          <w:sz w:val="28"/>
          <w:szCs w:val="28"/>
        </w:rPr>
        <w:t xml:space="preserve"> </w:t>
      </w:r>
      <w:r w:rsidRPr="002F0883">
        <w:rPr>
          <w:rFonts w:cstheme="minorHAnsi"/>
          <w:b/>
          <w:bCs/>
          <w:i/>
          <w:iCs/>
          <w:sz w:val="28"/>
          <w:szCs w:val="28"/>
        </w:rPr>
        <w:t>v</w:t>
      </w:r>
      <w:r w:rsidRPr="002F0883">
        <w:rPr>
          <w:rFonts w:cstheme="minorHAnsi"/>
          <w:b/>
          <w:bCs/>
          <w:i/>
          <w:iCs/>
          <w:sz w:val="28"/>
          <w:szCs w:val="28"/>
        </w:rPr>
        <w:t xml:space="preserve"> </w:t>
      </w:r>
      <w:proofErr w:type="spellStart"/>
      <w:r w:rsidRPr="002F0883">
        <w:rPr>
          <w:rFonts w:cstheme="minorHAnsi"/>
          <w:b/>
          <w:bCs/>
          <w:i/>
          <w:iCs/>
          <w:sz w:val="28"/>
          <w:szCs w:val="28"/>
        </w:rPr>
        <w:t>Abery</w:t>
      </w:r>
      <w:proofErr w:type="spellEnd"/>
      <w:r w:rsidRPr="002F0883">
        <w:rPr>
          <w:rFonts w:cstheme="minorHAnsi"/>
          <w:b/>
          <w:bCs/>
          <w:i/>
          <w:iCs/>
          <w:sz w:val="28"/>
          <w:szCs w:val="28"/>
        </w:rPr>
        <w:t xml:space="preserve"> (1793) </w:t>
      </w:r>
      <w:proofErr w:type="gramStart"/>
      <w:r w:rsidRPr="002F0883">
        <w:rPr>
          <w:rFonts w:cstheme="minorHAnsi"/>
          <w:b/>
          <w:bCs/>
          <w:i/>
          <w:iCs/>
          <w:sz w:val="28"/>
          <w:szCs w:val="28"/>
        </w:rPr>
        <w:t>170 ;</w:t>
      </w:r>
      <w:proofErr w:type="gramEnd"/>
      <w:r w:rsidRPr="002F0883">
        <w:rPr>
          <w:rFonts w:cstheme="minorHAnsi"/>
          <w:b/>
          <w:bCs/>
          <w:i/>
          <w:iCs/>
          <w:sz w:val="28"/>
          <w:szCs w:val="28"/>
        </w:rPr>
        <w:t xml:space="preserve"> </w:t>
      </w:r>
      <w:proofErr w:type="spellStart"/>
      <w:r w:rsidRPr="002F0883">
        <w:rPr>
          <w:rFonts w:cstheme="minorHAnsi"/>
          <w:b/>
          <w:bCs/>
          <w:i/>
          <w:iCs/>
          <w:sz w:val="28"/>
          <w:szCs w:val="28"/>
        </w:rPr>
        <w:t>Cresswell</w:t>
      </w:r>
      <w:proofErr w:type="spellEnd"/>
      <w:r w:rsidRPr="002F0883">
        <w:rPr>
          <w:rFonts w:cstheme="minorHAnsi"/>
          <w:b/>
          <w:bCs/>
          <w:i/>
          <w:iCs/>
          <w:sz w:val="28"/>
          <w:szCs w:val="28"/>
        </w:rPr>
        <w:t xml:space="preserve"> v girl (1948) 1 KB 241; and </w:t>
      </w:r>
      <w:proofErr w:type="spellStart"/>
      <w:r w:rsidRPr="002F0883">
        <w:rPr>
          <w:rFonts w:cstheme="minorHAnsi"/>
          <w:b/>
          <w:bCs/>
          <w:i/>
          <w:iCs/>
          <w:sz w:val="28"/>
          <w:szCs w:val="28"/>
        </w:rPr>
        <w:t>Uwabia</w:t>
      </w:r>
      <w:proofErr w:type="spellEnd"/>
      <w:r w:rsidRPr="002F0883">
        <w:rPr>
          <w:rFonts w:cstheme="minorHAnsi"/>
          <w:b/>
          <w:bCs/>
          <w:i/>
          <w:iCs/>
          <w:sz w:val="28"/>
          <w:szCs w:val="28"/>
        </w:rPr>
        <w:t xml:space="preserve"> v </w:t>
      </w:r>
      <w:proofErr w:type="spellStart"/>
      <w:r w:rsidRPr="002F0883">
        <w:rPr>
          <w:rFonts w:cstheme="minorHAnsi"/>
          <w:b/>
          <w:bCs/>
          <w:i/>
          <w:iCs/>
          <w:sz w:val="28"/>
          <w:szCs w:val="28"/>
        </w:rPr>
        <w:t>Atu</w:t>
      </w:r>
      <w:proofErr w:type="spellEnd"/>
      <w:r>
        <w:rPr>
          <w:rFonts w:cstheme="minorHAnsi"/>
          <w:b/>
          <w:bCs/>
          <w:i/>
          <w:iCs/>
          <w:sz w:val="28"/>
          <w:szCs w:val="28"/>
        </w:rPr>
        <w:t xml:space="preserve"> </w:t>
      </w:r>
      <w:r w:rsidRPr="002F0883">
        <w:rPr>
          <w:rFonts w:cstheme="minorHAnsi"/>
          <w:sz w:val="28"/>
          <w:szCs w:val="28"/>
        </w:rPr>
        <w:t>(</w:t>
      </w:r>
      <w:r w:rsidRPr="002F0883">
        <w:rPr>
          <w:rFonts w:cstheme="minorHAnsi"/>
          <w:b/>
          <w:bCs/>
          <w:i/>
          <w:iCs/>
          <w:sz w:val="28"/>
          <w:szCs w:val="28"/>
        </w:rPr>
        <w:t>1975) 5</w:t>
      </w:r>
      <w:r w:rsidRPr="002F0883">
        <w:rPr>
          <w:rFonts w:cstheme="minorHAnsi"/>
          <w:sz w:val="28"/>
          <w:szCs w:val="28"/>
        </w:rPr>
        <w:t xml:space="preserve"> </w:t>
      </w:r>
      <w:r w:rsidRPr="002F0883">
        <w:rPr>
          <w:rFonts w:cstheme="minorHAnsi"/>
          <w:b/>
          <w:bCs/>
          <w:i/>
          <w:iCs/>
          <w:sz w:val="28"/>
          <w:szCs w:val="28"/>
        </w:rPr>
        <w:t>ECSLR.</w:t>
      </w:r>
    </w:p>
    <w:p w14:paraId="38807C95" w14:textId="117D8F24" w:rsidR="002F0883" w:rsidRDefault="002F0883" w:rsidP="002F0883">
      <w:pPr>
        <w:spacing w:line="360" w:lineRule="auto"/>
        <w:rPr>
          <w:rFonts w:cstheme="minorHAnsi"/>
          <w:sz w:val="28"/>
          <w:szCs w:val="28"/>
        </w:rPr>
      </w:pPr>
      <w:r w:rsidRPr="002F0883">
        <w:rPr>
          <w:rFonts w:cstheme="minorHAnsi"/>
          <w:sz w:val="28"/>
          <w:szCs w:val="28"/>
        </w:rPr>
        <w:t>6. Destruction, or any act of harm or damage</w:t>
      </w:r>
      <w:r w:rsidR="009003D2">
        <w:rPr>
          <w:rFonts w:cstheme="minorHAnsi"/>
          <w:sz w:val="28"/>
          <w:szCs w:val="28"/>
        </w:rPr>
        <w:t>, etc.</w:t>
      </w:r>
    </w:p>
    <w:p w14:paraId="29B4E18D" w14:textId="77777777" w:rsidR="009003D2" w:rsidRPr="009003D2" w:rsidRDefault="009003D2" w:rsidP="002F0883">
      <w:pPr>
        <w:spacing w:line="360" w:lineRule="auto"/>
        <w:rPr>
          <w:rFonts w:cstheme="minorHAnsi"/>
          <w:b/>
          <w:bCs/>
          <w:sz w:val="28"/>
          <w:szCs w:val="28"/>
        </w:rPr>
      </w:pPr>
      <w:r w:rsidRPr="009003D2">
        <w:rPr>
          <w:rFonts w:cstheme="minorHAnsi"/>
          <w:b/>
          <w:bCs/>
          <w:sz w:val="28"/>
          <w:szCs w:val="28"/>
        </w:rPr>
        <w:lastRenderedPageBreak/>
        <w:t xml:space="preserve">Elements of Trespass to Chattel: </w:t>
      </w:r>
    </w:p>
    <w:p w14:paraId="268F34BB" w14:textId="77777777" w:rsidR="009003D2" w:rsidRDefault="009003D2" w:rsidP="002F0883">
      <w:pPr>
        <w:spacing w:line="360" w:lineRule="auto"/>
        <w:rPr>
          <w:rFonts w:cstheme="minorHAnsi"/>
          <w:sz w:val="28"/>
          <w:szCs w:val="28"/>
        </w:rPr>
      </w:pPr>
      <w:r w:rsidRPr="009003D2">
        <w:rPr>
          <w:rFonts w:cstheme="minorHAnsi"/>
          <w:sz w:val="28"/>
          <w:szCs w:val="28"/>
        </w:rPr>
        <w:t xml:space="preserve">What a Plaintiff Must Prove </w:t>
      </w:r>
      <w:proofErr w:type="gramStart"/>
      <w:r w:rsidRPr="009003D2">
        <w:rPr>
          <w:rFonts w:cstheme="minorHAnsi"/>
          <w:sz w:val="28"/>
          <w:szCs w:val="28"/>
        </w:rPr>
        <w:t>To</w:t>
      </w:r>
      <w:proofErr w:type="gramEnd"/>
      <w:r w:rsidRPr="009003D2">
        <w:rPr>
          <w:rFonts w:cstheme="minorHAnsi"/>
          <w:sz w:val="28"/>
          <w:szCs w:val="28"/>
        </w:rPr>
        <w:t xml:space="preserve"> Succeed To succeed, a plaintiff must establish that the act of trespass was: </w:t>
      </w:r>
    </w:p>
    <w:p w14:paraId="55841984" w14:textId="47D3B97D" w:rsidR="009003D2" w:rsidRPr="009003D2" w:rsidRDefault="009003D2" w:rsidP="009003D2">
      <w:pPr>
        <w:pStyle w:val="ListParagraph"/>
        <w:numPr>
          <w:ilvl w:val="0"/>
          <w:numId w:val="2"/>
        </w:numPr>
        <w:spacing w:line="360" w:lineRule="auto"/>
        <w:rPr>
          <w:rFonts w:cstheme="minorHAnsi"/>
          <w:sz w:val="28"/>
          <w:szCs w:val="28"/>
        </w:rPr>
      </w:pPr>
      <w:r w:rsidRPr="009003D2">
        <w:rPr>
          <w:rFonts w:cstheme="minorHAnsi"/>
          <w:sz w:val="28"/>
          <w:szCs w:val="28"/>
        </w:rPr>
        <w:t xml:space="preserve">Intentional; </w:t>
      </w:r>
    </w:p>
    <w:p w14:paraId="1E68838A" w14:textId="77777777" w:rsidR="009003D2" w:rsidRDefault="009003D2" w:rsidP="009003D2">
      <w:pPr>
        <w:pStyle w:val="ListParagraph"/>
        <w:numPr>
          <w:ilvl w:val="0"/>
          <w:numId w:val="2"/>
        </w:numPr>
        <w:spacing w:line="360" w:lineRule="auto"/>
        <w:rPr>
          <w:rFonts w:cstheme="minorHAnsi"/>
          <w:sz w:val="28"/>
          <w:szCs w:val="28"/>
        </w:rPr>
      </w:pPr>
      <w:r w:rsidRPr="009003D2">
        <w:rPr>
          <w:rFonts w:cstheme="minorHAnsi"/>
          <w:sz w:val="28"/>
          <w:szCs w:val="28"/>
        </w:rPr>
        <w:t xml:space="preserve">or 2. Negligent. </w:t>
      </w:r>
    </w:p>
    <w:p w14:paraId="5C71D3A6" w14:textId="77777777" w:rsidR="009003D2" w:rsidRDefault="009003D2" w:rsidP="009003D2">
      <w:pPr>
        <w:spacing w:line="360" w:lineRule="auto"/>
        <w:ind w:left="360"/>
        <w:rPr>
          <w:rFonts w:cstheme="minorHAnsi"/>
          <w:sz w:val="28"/>
          <w:szCs w:val="28"/>
        </w:rPr>
      </w:pPr>
      <w:r w:rsidRPr="009003D2">
        <w:rPr>
          <w:rFonts w:cstheme="minorHAnsi"/>
          <w:b/>
          <w:bCs/>
          <w:i/>
          <w:iCs/>
          <w:sz w:val="28"/>
          <w:szCs w:val="28"/>
        </w:rPr>
        <w:t xml:space="preserve">See National Coal Board v Evans &amp; Co. (1951) 2 KB 861 and </w:t>
      </w:r>
      <w:proofErr w:type="spellStart"/>
      <w:r w:rsidRPr="009003D2">
        <w:rPr>
          <w:rFonts w:cstheme="minorHAnsi"/>
          <w:b/>
          <w:bCs/>
          <w:i/>
          <w:iCs/>
          <w:sz w:val="28"/>
          <w:szCs w:val="28"/>
        </w:rPr>
        <w:t>Gaylor</w:t>
      </w:r>
      <w:proofErr w:type="spellEnd"/>
      <w:r w:rsidRPr="009003D2">
        <w:rPr>
          <w:rFonts w:cstheme="minorHAnsi"/>
          <w:b/>
          <w:bCs/>
          <w:i/>
          <w:iCs/>
          <w:sz w:val="28"/>
          <w:szCs w:val="28"/>
        </w:rPr>
        <w:t xml:space="preserve"> &amp; Pope v Davies &amp; Sons (1924) 2 KB 75</w:t>
      </w:r>
      <w:r w:rsidRPr="009003D2">
        <w:rPr>
          <w:rFonts w:cstheme="minorHAnsi"/>
          <w:sz w:val="28"/>
          <w:szCs w:val="28"/>
        </w:rPr>
        <w:t xml:space="preserve">. As a general rule, proving intention or negligence is very important as trespass to chattel is not a strict liability tort. However, accident, intentional or negligent trespass do not automatically give rise to liability per se, as an appropriate </w:t>
      </w:r>
      <w:r w:rsidRPr="009003D2">
        <w:rPr>
          <w:rFonts w:cstheme="minorHAnsi"/>
          <w:sz w:val="28"/>
          <w:szCs w:val="28"/>
        </w:rPr>
        <w:t>defense</w:t>
      </w:r>
      <w:r w:rsidRPr="009003D2">
        <w:rPr>
          <w:rFonts w:cstheme="minorHAnsi"/>
          <w:sz w:val="28"/>
          <w:szCs w:val="28"/>
        </w:rPr>
        <w:t xml:space="preserve">, may be pleaded to avoid liability. </w:t>
      </w:r>
    </w:p>
    <w:p w14:paraId="1CBC57CA" w14:textId="77777777" w:rsidR="009003D2" w:rsidRDefault="009003D2" w:rsidP="009003D2">
      <w:pPr>
        <w:spacing w:line="360" w:lineRule="auto"/>
        <w:ind w:left="360"/>
        <w:rPr>
          <w:rFonts w:cstheme="minorHAnsi"/>
          <w:b/>
          <w:bCs/>
          <w:sz w:val="28"/>
          <w:szCs w:val="28"/>
        </w:rPr>
      </w:pPr>
      <w:r w:rsidRPr="009003D2">
        <w:rPr>
          <w:rFonts w:cstheme="minorHAnsi"/>
          <w:b/>
          <w:bCs/>
          <w:sz w:val="28"/>
          <w:szCs w:val="28"/>
        </w:rPr>
        <w:t>The Persons Who May Sue For Trespass to Chattel</w:t>
      </w:r>
    </w:p>
    <w:p w14:paraId="6005ACF9" w14:textId="77777777" w:rsidR="009003D2" w:rsidRDefault="009003D2" w:rsidP="009003D2">
      <w:pPr>
        <w:spacing w:line="360" w:lineRule="auto"/>
        <w:ind w:left="360"/>
        <w:rPr>
          <w:rFonts w:cstheme="minorHAnsi"/>
          <w:sz w:val="28"/>
          <w:szCs w:val="28"/>
        </w:rPr>
      </w:pPr>
      <w:r w:rsidRPr="009003D2">
        <w:rPr>
          <w:rFonts w:cstheme="minorHAnsi"/>
          <w:sz w:val="28"/>
          <w:szCs w:val="28"/>
        </w:rPr>
        <w:t xml:space="preserve"> Anyone who has possession or </w:t>
      </w:r>
      <w:r w:rsidRPr="009003D2">
        <w:rPr>
          <w:rFonts w:cstheme="minorHAnsi"/>
          <w:sz w:val="28"/>
          <w:szCs w:val="28"/>
        </w:rPr>
        <w:t>caretaker ship</w:t>
      </w:r>
      <w:r w:rsidRPr="009003D2">
        <w:rPr>
          <w:rFonts w:cstheme="minorHAnsi"/>
          <w:sz w:val="28"/>
          <w:szCs w:val="28"/>
        </w:rPr>
        <w:t xml:space="preserve"> of a chattel may sue any other person who meddles with the chattel. This is so for the object of the tort of trespass is to protect possession, or the right to immediate possession. In other words, anyone who has possession or right to immediate possession can sue. Accordingly, some persons who do not have legal right are deemed by law to have possession, so that they will be able to protect chattels left under their care. For instance, an employee to whom an employer has given custody of goods, a repairer, caretaker, personal representatives of a deceased and so forth. </w:t>
      </w:r>
    </w:p>
    <w:p w14:paraId="56E0D00A" w14:textId="77777777" w:rsidR="009003D2" w:rsidRDefault="009003D2" w:rsidP="009003D2">
      <w:pPr>
        <w:spacing w:line="360" w:lineRule="auto"/>
        <w:ind w:left="360"/>
        <w:rPr>
          <w:rFonts w:cstheme="minorHAnsi"/>
          <w:sz w:val="28"/>
          <w:szCs w:val="28"/>
        </w:rPr>
      </w:pPr>
      <w:r w:rsidRPr="009003D2">
        <w:rPr>
          <w:rFonts w:cstheme="minorHAnsi"/>
          <w:sz w:val="28"/>
          <w:szCs w:val="28"/>
        </w:rPr>
        <w:t xml:space="preserve">Therefore, the persons who may sue for trespass to chattel, provided they have possession at the material time of the interference include: </w:t>
      </w:r>
    </w:p>
    <w:p w14:paraId="6FC70253" w14:textId="77777777" w:rsidR="009003D2" w:rsidRDefault="009003D2" w:rsidP="009003D2">
      <w:pPr>
        <w:spacing w:line="360" w:lineRule="auto"/>
        <w:ind w:left="360"/>
        <w:rPr>
          <w:rFonts w:cstheme="minorHAnsi"/>
          <w:sz w:val="28"/>
          <w:szCs w:val="28"/>
        </w:rPr>
      </w:pPr>
      <w:r w:rsidRPr="009003D2">
        <w:rPr>
          <w:rFonts w:cstheme="minorHAnsi"/>
          <w:sz w:val="28"/>
          <w:szCs w:val="28"/>
        </w:rPr>
        <w:lastRenderedPageBreak/>
        <w:t xml:space="preserve">1. Owners </w:t>
      </w:r>
    </w:p>
    <w:p w14:paraId="67F4D3E7" w14:textId="77777777" w:rsidR="009003D2" w:rsidRDefault="009003D2" w:rsidP="009003D2">
      <w:pPr>
        <w:spacing w:line="360" w:lineRule="auto"/>
        <w:ind w:left="360"/>
        <w:rPr>
          <w:rFonts w:cstheme="minorHAnsi"/>
          <w:sz w:val="28"/>
          <w:szCs w:val="28"/>
        </w:rPr>
      </w:pPr>
      <w:r w:rsidRPr="009003D2">
        <w:rPr>
          <w:rFonts w:cstheme="minorHAnsi"/>
          <w:sz w:val="28"/>
          <w:szCs w:val="28"/>
        </w:rPr>
        <w:t xml:space="preserve">2. Bailees </w:t>
      </w:r>
    </w:p>
    <w:p w14:paraId="58232FD2" w14:textId="77777777" w:rsidR="009003D2" w:rsidRDefault="009003D2" w:rsidP="009003D2">
      <w:pPr>
        <w:spacing w:line="360" w:lineRule="auto"/>
        <w:ind w:left="360"/>
        <w:rPr>
          <w:rFonts w:cstheme="minorHAnsi"/>
          <w:sz w:val="28"/>
          <w:szCs w:val="28"/>
        </w:rPr>
      </w:pPr>
      <w:r w:rsidRPr="009003D2">
        <w:rPr>
          <w:rFonts w:cstheme="minorHAnsi"/>
          <w:sz w:val="28"/>
          <w:szCs w:val="28"/>
        </w:rPr>
        <w:t xml:space="preserve">3. Lenders </w:t>
      </w:r>
    </w:p>
    <w:p w14:paraId="4FC6B0D6" w14:textId="77777777" w:rsidR="009003D2" w:rsidRDefault="009003D2" w:rsidP="009003D2">
      <w:pPr>
        <w:spacing w:line="360" w:lineRule="auto"/>
        <w:ind w:left="360"/>
        <w:rPr>
          <w:rFonts w:cstheme="minorHAnsi"/>
          <w:sz w:val="28"/>
          <w:szCs w:val="28"/>
        </w:rPr>
      </w:pPr>
      <w:r w:rsidRPr="009003D2">
        <w:rPr>
          <w:rFonts w:cstheme="minorHAnsi"/>
          <w:sz w:val="28"/>
          <w:szCs w:val="28"/>
        </w:rPr>
        <w:t xml:space="preserve">4. Assignees </w:t>
      </w:r>
    </w:p>
    <w:p w14:paraId="499CC569" w14:textId="77777777" w:rsidR="009003D2" w:rsidRDefault="009003D2" w:rsidP="009003D2">
      <w:pPr>
        <w:spacing w:line="360" w:lineRule="auto"/>
        <w:ind w:left="360"/>
        <w:rPr>
          <w:rFonts w:cstheme="minorHAnsi"/>
          <w:sz w:val="28"/>
          <w:szCs w:val="28"/>
        </w:rPr>
      </w:pPr>
      <w:r w:rsidRPr="009003D2">
        <w:rPr>
          <w:rFonts w:cstheme="minorHAnsi"/>
          <w:sz w:val="28"/>
          <w:szCs w:val="28"/>
        </w:rPr>
        <w:t>5. Trustees 108</w:t>
      </w:r>
    </w:p>
    <w:p w14:paraId="386835A4" w14:textId="77777777" w:rsidR="009003D2" w:rsidRDefault="009003D2" w:rsidP="009003D2">
      <w:pPr>
        <w:spacing w:line="360" w:lineRule="auto"/>
        <w:ind w:left="360"/>
        <w:rPr>
          <w:rFonts w:cstheme="minorHAnsi"/>
          <w:sz w:val="28"/>
          <w:szCs w:val="28"/>
        </w:rPr>
      </w:pPr>
      <w:r w:rsidRPr="009003D2">
        <w:rPr>
          <w:rFonts w:cstheme="minorHAnsi"/>
          <w:sz w:val="28"/>
          <w:szCs w:val="28"/>
        </w:rPr>
        <w:t xml:space="preserve"> 6. Finders</w:t>
      </w:r>
    </w:p>
    <w:p w14:paraId="4829C3D0" w14:textId="77777777" w:rsidR="009003D2" w:rsidRDefault="009003D2" w:rsidP="009003D2">
      <w:pPr>
        <w:spacing w:line="360" w:lineRule="auto"/>
        <w:ind w:left="360"/>
        <w:rPr>
          <w:rFonts w:cstheme="minorHAnsi"/>
          <w:sz w:val="28"/>
          <w:szCs w:val="28"/>
        </w:rPr>
      </w:pPr>
      <w:r w:rsidRPr="009003D2">
        <w:rPr>
          <w:rFonts w:cstheme="minorHAnsi"/>
          <w:sz w:val="28"/>
          <w:szCs w:val="28"/>
        </w:rPr>
        <w:t xml:space="preserve"> 7. Custodians </w:t>
      </w:r>
    </w:p>
    <w:p w14:paraId="7D908D79" w14:textId="77777777" w:rsidR="009003D2" w:rsidRDefault="009003D2" w:rsidP="009003D2">
      <w:pPr>
        <w:spacing w:line="360" w:lineRule="auto"/>
        <w:ind w:left="360"/>
        <w:rPr>
          <w:rFonts w:cstheme="minorHAnsi"/>
          <w:sz w:val="28"/>
          <w:szCs w:val="28"/>
        </w:rPr>
      </w:pPr>
      <w:r w:rsidRPr="009003D2">
        <w:rPr>
          <w:rFonts w:cstheme="minorHAnsi"/>
          <w:sz w:val="28"/>
          <w:szCs w:val="28"/>
        </w:rPr>
        <w:t xml:space="preserve">8. Caretakers </w:t>
      </w:r>
    </w:p>
    <w:p w14:paraId="17CF1128" w14:textId="77777777" w:rsidR="009003D2" w:rsidRDefault="009003D2" w:rsidP="009003D2">
      <w:pPr>
        <w:spacing w:line="360" w:lineRule="auto"/>
        <w:ind w:left="360"/>
        <w:rPr>
          <w:rFonts w:cstheme="minorHAnsi"/>
          <w:sz w:val="28"/>
          <w:szCs w:val="28"/>
        </w:rPr>
      </w:pPr>
      <w:r w:rsidRPr="009003D2">
        <w:rPr>
          <w:rFonts w:cstheme="minorHAnsi"/>
          <w:sz w:val="28"/>
          <w:szCs w:val="28"/>
        </w:rPr>
        <w:t xml:space="preserve">9. Adverse possessors, because mere possession gives a right to sue to retain possession </w:t>
      </w:r>
    </w:p>
    <w:p w14:paraId="78F4AF6B" w14:textId="77777777" w:rsidR="009003D2" w:rsidRDefault="009003D2" w:rsidP="009003D2">
      <w:pPr>
        <w:spacing w:line="360" w:lineRule="auto"/>
        <w:ind w:left="360"/>
        <w:rPr>
          <w:rFonts w:cstheme="minorHAnsi"/>
          <w:sz w:val="28"/>
          <w:szCs w:val="28"/>
        </w:rPr>
      </w:pPr>
      <w:r w:rsidRPr="009003D2">
        <w:rPr>
          <w:rFonts w:cstheme="minorHAnsi"/>
          <w:sz w:val="28"/>
          <w:szCs w:val="28"/>
        </w:rPr>
        <w:t xml:space="preserve">10. Executors </w:t>
      </w:r>
    </w:p>
    <w:p w14:paraId="18E90D34" w14:textId="3FB6A7DB" w:rsidR="009003D2" w:rsidRDefault="009003D2" w:rsidP="009003D2">
      <w:pPr>
        <w:spacing w:line="360" w:lineRule="auto"/>
        <w:ind w:left="360"/>
        <w:rPr>
          <w:rFonts w:cstheme="minorHAnsi"/>
          <w:sz w:val="28"/>
          <w:szCs w:val="28"/>
        </w:rPr>
      </w:pPr>
      <w:r w:rsidRPr="009003D2">
        <w:rPr>
          <w:rFonts w:cstheme="minorHAnsi"/>
          <w:sz w:val="28"/>
          <w:szCs w:val="28"/>
        </w:rPr>
        <w:t xml:space="preserve">11. Administrators of estates; etc. In National Coal Board v Evans &amp; Co. (supra), the defendant contractors were employed by a county council to work on land owned by the defendant council. A trench had to be dug, which the defendants employed a sub-contractor to do. An electric cable passed under the land, but neither the council, nor Evan &amp; Co. who were head contractors, nor the sub-contractors knew this, and the cable was not marked on any available map. During excavation, a mechanical digger damaged the cable and water seeped into it causing an explosion, and thereby cutting off electricity supply to the plaintiff’s coal mine. The plaintiff sued claiming damages for trespass to the electricity cable. The court held that in the absence of establishing negligence on the part of the defendant contractors, there was no </w:t>
      </w:r>
      <w:r w:rsidRPr="009003D2">
        <w:rPr>
          <w:rFonts w:cstheme="minorHAnsi"/>
          <w:sz w:val="28"/>
          <w:szCs w:val="28"/>
        </w:rPr>
        <w:lastRenderedPageBreak/>
        <w:t>fault and there was no trespass by the defendants. The dam</w:t>
      </w:r>
      <w:r>
        <w:rPr>
          <w:rFonts w:cstheme="minorHAnsi"/>
          <w:sz w:val="28"/>
          <w:szCs w:val="28"/>
        </w:rPr>
        <w:t xml:space="preserve">age </w:t>
      </w:r>
      <w:r w:rsidRPr="009003D2">
        <w:rPr>
          <w:rFonts w:cstheme="minorHAnsi"/>
          <w:sz w:val="28"/>
          <w:szCs w:val="28"/>
        </w:rPr>
        <w:t>was an inevitable acciden</w:t>
      </w:r>
      <w:r>
        <w:rPr>
          <w:rFonts w:cstheme="minorHAnsi"/>
          <w:sz w:val="28"/>
          <w:szCs w:val="28"/>
        </w:rPr>
        <w:t>t.</w:t>
      </w:r>
    </w:p>
    <w:p w14:paraId="6870CA3D" w14:textId="77777777" w:rsidR="009003D2" w:rsidRDefault="009003D2" w:rsidP="009003D2">
      <w:pPr>
        <w:spacing w:line="360" w:lineRule="auto"/>
        <w:ind w:left="360"/>
        <w:rPr>
          <w:rFonts w:cstheme="minorHAnsi"/>
          <w:sz w:val="28"/>
          <w:szCs w:val="28"/>
        </w:rPr>
      </w:pPr>
      <w:r w:rsidRPr="009003D2">
        <w:rPr>
          <w:rFonts w:cstheme="minorHAnsi"/>
          <w:b/>
          <w:bCs/>
          <w:sz w:val="28"/>
          <w:szCs w:val="28"/>
        </w:rPr>
        <w:t xml:space="preserve">The </w:t>
      </w:r>
      <w:proofErr w:type="spellStart"/>
      <w:r w:rsidRPr="009003D2">
        <w:rPr>
          <w:rFonts w:cstheme="minorHAnsi"/>
          <w:b/>
          <w:bCs/>
          <w:sz w:val="28"/>
          <w:szCs w:val="28"/>
        </w:rPr>
        <w:t>Defences</w:t>
      </w:r>
      <w:proofErr w:type="spellEnd"/>
      <w:r w:rsidRPr="009003D2">
        <w:rPr>
          <w:rFonts w:cstheme="minorHAnsi"/>
          <w:b/>
          <w:bCs/>
          <w:sz w:val="28"/>
          <w:szCs w:val="28"/>
        </w:rPr>
        <w:t xml:space="preserve"> for Trespass to Chattel In an action for trespass to chattel, the </w:t>
      </w:r>
      <w:proofErr w:type="spellStart"/>
      <w:r w:rsidRPr="009003D2">
        <w:rPr>
          <w:rFonts w:cstheme="minorHAnsi"/>
          <w:b/>
          <w:bCs/>
          <w:sz w:val="28"/>
          <w:szCs w:val="28"/>
        </w:rPr>
        <w:t>defences</w:t>
      </w:r>
      <w:proofErr w:type="spellEnd"/>
      <w:r w:rsidRPr="009003D2">
        <w:rPr>
          <w:rFonts w:cstheme="minorHAnsi"/>
          <w:b/>
          <w:bCs/>
          <w:sz w:val="28"/>
          <w:szCs w:val="28"/>
        </w:rPr>
        <w:t xml:space="preserve"> a defendant may plead include</w:t>
      </w:r>
      <w:r w:rsidRPr="009003D2">
        <w:rPr>
          <w:rFonts w:cstheme="minorHAnsi"/>
          <w:sz w:val="28"/>
          <w:szCs w:val="28"/>
        </w:rPr>
        <w:t>:</w:t>
      </w:r>
    </w:p>
    <w:p w14:paraId="32B0A330" w14:textId="77777777" w:rsidR="009003D2" w:rsidRDefault="009003D2" w:rsidP="009003D2">
      <w:pPr>
        <w:spacing w:line="360" w:lineRule="auto"/>
        <w:ind w:left="360"/>
        <w:rPr>
          <w:rFonts w:cstheme="minorHAnsi"/>
          <w:sz w:val="28"/>
          <w:szCs w:val="28"/>
        </w:rPr>
      </w:pPr>
      <w:r w:rsidRPr="009003D2">
        <w:rPr>
          <w:rFonts w:cstheme="minorHAnsi"/>
          <w:sz w:val="28"/>
          <w:szCs w:val="28"/>
        </w:rPr>
        <w:t xml:space="preserve"> 1. Inevitable accident </w:t>
      </w:r>
    </w:p>
    <w:p w14:paraId="3CC9324F" w14:textId="7A9666B4" w:rsidR="009003D2" w:rsidRDefault="009003D2" w:rsidP="009003D2">
      <w:pPr>
        <w:spacing w:line="360" w:lineRule="auto"/>
        <w:ind w:left="360"/>
        <w:rPr>
          <w:rFonts w:cstheme="minorHAnsi"/>
          <w:sz w:val="28"/>
          <w:szCs w:val="28"/>
        </w:rPr>
      </w:pPr>
      <w:r w:rsidRPr="009003D2">
        <w:rPr>
          <w:rFonts w:cstheme="minorHAnsi"/>
          <w:sz w:val="28"/>
          <w:szCs w:val="28"/>
        </w:rPr>
        <w:t xml:space="preserve">2. Jus tertii, that is, the title, or better right of a third party, provided that he has the authority of such third party. See </w:t>
      </w:r>
      <w:r w:rsidRPr="009003D2">
        <w:rPr>
          <w:rFonts w:cstheme="minorHAnsi"/>
          <w:b/>
          <w:bCs/>
          <w:i/>
          <w:iCs/>
          <w:sz w:val="28"/>
          <w:szCs w:val="28"/>
        </w:rPr>
        <w:t xml:space="preserve">C.O.P. v </w:t>
      </w:r>
      <w:proofErr w:type="spellStart"/>
      <w:r w:rsidRPr="009003D2">
        <w:rPr>
          <w:rFonts w:cstheme="minorHAnsi"/>
          <w:b/>
          <w:bCs/>
          <w:i/>
          <w:iCs/>
          <w:sz w:val="28"/>
          <w:szCs w:val="28"/>
        </w:rPr>
        <w:t>Oguntayo</w:t>
      </w:r>
      <w:proofErr w:type="spellEnd"/>
      <w:r w:rsidRPr="009003D2">
        <w:rPr>
          <w:rFonts w:cstheme="minorHAnsi"/>
          <w:b/>
          <w:bCs/>
          <w:i/>
          <w:iCs/>
          <w:sz w:val="28"/>
          <w:szCs w:val="28"/>
        </w:rPr>
        <w:t xml:space="preserve"> (1993) 6 NWLR</w:t>
      </w:r>
      <w:r w:rsidRPr="009003D2">
        <w:rPr>
          <w:rFonts w:cstheme="minorHAnsi"/>
          <w:sz w:val="28"/>
          <w:szCs w:val="28"/>
        </w:rPr>
        <w:t xml:space="preserve">. </w:t>
      </w:r>
    </w:p>
    <w:p w14:paraId="31211A87" w14:textId="77777777" w:rsidR="009003D2" w:rsidRDefault="009003D2" w:rsidP="009003D2">
      <w:pPr>
        <w:spacing w:line="360" w:lineRule="auto"/>
        <w:ind w:left="360"/>
        <w:rPr>
          <w:rFonts w:cstheme="minorHAnsi"/>
          <w:sz w:val="28"/>
          <w:szCs w:val="28"/>
        </w:rPr>
      </w:pPr>
      <w:r w:rsidRPr="009003D2">
        <w:rPr>
          <w:rFonts w:cstheme="minorHAnsi"/>
          <w:sz w:val="28"/>
          <w:szCs w:val="28"/>
        </w:rPr>
        <w:t>3. Subsisting lien.</w:t>
      </w:r>
    </w:p>
    <w:p w14:paraId="465AB4CB" w14:textId="77777777" w:rsidR="009003D2" w:rsidRDefault="009003D2" w:rsidP="009003D2">
      <w:pPr>
        <w:spacing w:line="360" w:lineRule="auto"/>
        <w:ind w:left="360"/>
        <w:rPr>
          <w:rFonts w:cstheme="minorHAnsi"/>
          <w:sz w:val="28"/>
          <w:szCs w:val="28"/>
        </w:rPr>
      </w:pPr>
      <w:r w:rsidRPr="009003D2">
        <w:rPr>
          <w:rFonts w:cstheme="minorHAnsi"/>
          <w:sz w:val="28"/>
          <w:szCs w:val="28"/>
        </w:rPr>
        <w:t xml:space="preserve"> 4. Subsisting bailment</w:t>
      </w:r>
    </w:p>
    <w:p w14:paraId="66D5A9EB" w14:textId="77777777" w:rsidR="009003D2" w:rsidRDefault="009003D2" w:rsidP="009003D2">
      <w:pPr>
        <w:spacing w:line="360" w:lineRule="auto"/>
        <w:ind w:left="360"/>
        <w:rPr>
          <w:rFonts w:cstheme="minorHAnsi"/>
          <w:sz w:val="28"/>
          <w:szCs w:val="28"/>
        </w:rPr>
      </w:pPr>
      <w:r w:rsidRPr="009003D2">
        <w:rPr>
          <w:rFonts w:cstheme="minorHAnsi"/>
          <w:sz w:val="28"/>
          <w:szCs w:val="28"/>
        </w:rPr>
        <w:t xml:space="preserve"> 5. Limitation of time, as a result of the expiration of time specified for legal action. </w:t>
      </w:r>
    </w:p>
    <w:p w14:paraId="4141E1CC" w14:textId="77777777" w:rsidR="009003D2" w:rsidRDefault="009003D2" w:rsidP="009003D2">
      <w:pPr>
        <w:spacing w:line="360" w:lineRule="auto"/>
        <w:ind w:left="360"/>
        <w:rPr>
          <w:rFonts w:cstheme="minorHAnsi"/>
          <w:sz w:val="28"/>
          <w:szCs w:val="28"/>
        </w:rPr>
      </w:pPr>
      <w:r w:rsidRPr="009003D2">
        <w:rPr>
          <w:rFonts w:cstheme="minorHAnsi"/>
          <w:sz w:val="28"/>
          <w:szCs w:val="28"/>
        </w:rPr>
        <w:t>6. Honest conversion, or acting honestly, etc.</w:t>
      </w:r>
    </w:p>
    <w:p w14:paraId="2B733B28" w14:textId="77777777" w:rsidR="009003D2" w:rsidRPr="009003D2" w:rsidRDefault="009003D2" w:rsidP="009003D2">
      <w:pPr>
        <w:spacing w:line="360" w:lineRule="auto"/>
        <w:ind w:left="360"/>
        <w:rPr>
          <w:rFonts w:cstheme="minorHAnsi"/>
          <w:b/>
          <w:bCs/>
          <w:sz w:val="28"/>
          <w:szCs w:val="28"/>
        </w:rPr>
      </w:pPr>
      <w:r w:rsidRPr="009003D2">
        <w:rPr>
          <w:rFonts w:cstheme="minorHAnsi"/>
          <w:b/>
          <w:bCs/>
          <w:sz w:val="28"/>
          <w:szCs w:val="28"/>
        </w:rPr>
        <w:t xml:space="preserve"> The Remedies for Trespass to Chattel</w:t>
      </w:r>
    </w:p>
    <w:p w14:paraId="362F46E3" w14:textId="006817B0" w:rsidR="009003D2" w:rsidRDefault="009003D2" w:rsidP="009003D2">
      <w:pPr>
        <w:spacing w:line="360" w:lineRule="auto"/>
        <w:ind w:left="360"/>
        <w:rPr>
          <w:rFonts w:cstheme="minorHAnsi"/>
          <w:sz w:val="28"/>
          <w:szCs w:val="28"/>
        </w:rPr>
      </w:pPr>
      <w:r w:rsidRPr="009003D2">
        <w:rPr>
          <w:rFonts w:cstheme="minorHAnsi"/>
          <w:sz w:val="28"/>
          <w:szCs w:val="28"/>
        </w:rPr>
        <w:t xml:space="preserve"> The remedies available to a person whose chattel has been meddled with, short of conversion or detinue are:</w:t>
      </w:r>
    </w:p>
    <w:p w14:paraId="18F3BFA3" w14:textId="77777777" w:rsidR="009003D2" w:rsidRDefault="009003D2" w:rsidP="009003D2">
      <w:pPr>
        <w:spacing w:line="360" w:lineRule="auto"/>
        <w:ind w:left="360"/>
        <w:rPr>
          <w:rFonts w:cstheme="minorHAnsi"/>
          <w:sz w:val="28"/>
          <w:szCs w:val="28"/>
        </w:rPr>
      </w:pPr>
      <w:r w:rsidRPr="009003D2">
        <w:rPr>
          <w:rFonts w:cstheme="minorHAnsi"/>
          <w:sz w:val="28"/>
          <w:szCs w:val="28"/>
        </w:rPr>
        <w:t xml:space="preserve"> 1. Payment of damages </w:t>
      </w:r>
    </w:p>
    <w:p w14:paraId="064F3468" w14:textId="77777777" w:rsidR="009003D2" w:rsidRDefault="009003D2" w:rsidP="009003D2">
      <w:pPr>
        <w:spacing w:line="360" w:lineRule="auto"/>
        <w:ind w:left="360"/>
        <w:rPr>
          <w:rFonts w:cstheme="minorHAnsi"/>
          <w:sz w:val="28"/>
          <w:szCs w:val="28"/>
        </w:rPr>
      </w:pPr>
      <w:r w:rsidRPr="009003D2">
        <w:rPr>
          <w:rFonts w:cstheme="minorHAnsi"/>
          <w:sz w:val="28"/>
          <w:szCs w:val="28"/>
        </w:rPr>
        <w:t xml:space="preserve">2. Replacement of the chattel </w:t>
      </w:r>
    </w:p>
    <w:p w14:paraId="63A6ED8A" w14:textId="77777777" w:rsidR="009003D2" w:rsidRDefault="009003D2" w:rsidP="009003D2">
      <w:pPr>
        <w:spacing w:line="360" w:lineRule="auto"/>
        <w:ind w:left="360"/>
        <w:rPr>
          <w:rFonts w:cstheme="minorHAnsi"/>
          <w:sz w:val="28"/>
          <w:szCs w:val="28"/>
        </w:rPr>
      </w:pPr>
      <w:r w:rsidRPr="009003D2">
        <w:rPr>
          <w:rFonts w:cstheme="minorHAnsi"/>
          <w:sz w:val="28"/>
          <w:szCs w:val="28"/>
        </w:rPr>
        <w:t xml:space="preserve">3. Payment of the market price of the chattel </w:t>
      </w:r>
    </w:p>
    <w:p w14:paraId="5D525AE4" w14:textId="76EF0A5D" w:rsidR="009003D2" w:rsidRDefault="009003D2" w:rsidP="009003D2">
      <w:pPr>
        <w:spacing w:line="360" w:lineRule="auto"/>
        <w:ind w:left="360"/>
        <w:rPr>
          <w:rFonts w:cstheme="minorHAnsi"/>
          <w:sz w:val="28"/>
          <w:szCs w:val="28"/>
        </w:rPr>
      </w:pPr>
      <w:r w:rsidRPr="009003D2">
        <w:rPr>
          <w:rFonts w:cstheme="minorHAnsi"/>
          <w:sz w:val="28"/>
          <w:szCs w:val="28"/>
        </w:rPr>
        <w:t>4. Repair of the damage. A frequent demonstration of these remedies is in motor accident cases. Where one vehicle runs into another, damages may be paid, or the parts of the vehicle that are affected may be replaced or repaired.</w:t>
      </w:r>
    </w:p>
    <w:p w14:paraId="4B6D7F1B" w14:textId="580DC9D4" w:rsidR="009003D2" w:rsidRPr="00F20729" w:rsidRDefault="009003D2" w:rsidP="009003D2">
      <w:pPr>
        <w:spacing w:line="360" w:lineRule="auto"/>
        <w:ind w:left="360"/>
        <w:rPr>
          <w:rFonts w:cstheme="minorHAnsi"/>
          <w:b/>
          <w:bCs/>
          <w:sz w:val="28"/>
          <w:szCs w:val="28"/>
          <w:u w:val="single"/>
        </w:rPr>
      </w:pPr>
      <w:r w:rsidRPr="00F20729">
        <w:rPr>
          <w:rFonts w:cstheme="minorHAnsi"/>
          <w:b/>
          <w:bCs/>
          <w:sz w:val="28"/>
          <w:szCs w:val="28"/>
          <w:u w:val="single"/>
        </w:rPr>
        <w:lastRenderedPageBreak/>
        <w:t>CONVERSION</w:t>
      </w:r>
    </w:p>
    <w:p w14:paraId="74B05513" w14:textId="490A5F63" w:rsidR="00BF232B" w:rsidRDefault="009003D2" w:rsidP="009003D2">
      <w:pPr>
        <w:spacing w:line="360" w:lineRule="auto"/>
        <w:ind w:left="360"/>
        <w:rPr>
          <w:rFonts w:cstheme="minorHAnsi"/>
          <w:sz w:val="28"/>
          <w:szCs w:val="28"/>
        </w:rPr>
      </w:pPr>
      <w:r w:rsidRPr="009003D2">
        <w:rPr>
          <w:rFonts w:cstheme="minorHAnsi"/>
          <w:sz w:val="28"/>
          <w:szCs w:val="28"/>
        </w:rPr>
        <w:t xml:space="preserve">Conversion is any </w:t>
      </w:r>
      <w:r w:rsidR="00F20729" w:rsidRPr="009003D2">
        <w:rPr>
          <w:rFonts w:cstheme="minorHAnsi"/>
          <w:sz w:val="28"/>
          <w:szCs w:val="28"/>
        </w:rPr>
        <w:t>interference</w:t>
      </w:r>
      <w:r w:rsidRPr="009003D2">
        <w:rPr>
          <w:rFonts w:cstheme="minorHAnsi"/>
          <w:sz w:val="28"/>
          <w:szCs w:val="28"/>
        </w:rPr>
        <w:t xml:space="preserve">, possession or disposition of the property of another person, as if it is one's own without legal justification. In other words, conversion is dealing with another person's property as if it is one's own. Conversion is any dealing which denies a person of the title, possession, or use of his chattel. It is the assertion of a right that is inconsistent with the rights of the person who has title, possession or right to use the chattel. It is dealing with a chattel which belongs to another person in a manner that is </w:t>
      </w:r>
      <w:proofErr w:type="spellStart"/>
      <w:r w:rsidRPr="009003D2">
        <w:rPr>
          <w:rFonts w:cstheme="minorHAnsi"/>
          <w:sz w:val="28"/>
          <w:szCs w:val="28"/>
        </w:rPr>
        <w:t>i</w:t>
      </w:r>
      <w:proofErr w:type="spellEnd"/>
      <w:r w:rsidRPr="009003D2">
        <w:rPr>
          <w:rFonts w:cstheme="minorHAnsi"/>
          <w:sz w:val="28"/>
          <w:szCs w:val="28"/>
        </w:rPr>
        <w:t xml:space="preserve"> inconsistent with the rights of the person. In other words, conversion is any intentional interference with another person's chattel which unlawfully deprives the person of title, possession or use of it. Conversion includes wrongful taking, wrongful detention, and or wrongful disposition of the property of another person. Therefore, conversion includes denying a person of the title or possession, or use of his chattel. It is not necessary to prove that the defendant had intention to deal with the goods. It is enough to prove that the defendant interfered with the goods. It is immaterial that the defendant does not know that the chattel belongs to another person, for instance, if he innocently bought the goods from a thief. See Lewis v Avery (1972) 1 QB 198. In criminal law, conversion is known as stealing or theft. </w:t>
      </w:r>
    </w:p>
    <w:p w14:paraId="7EA1B924" w14:textId="77777777" w:rsidR="00BF232B" w:rsidRDefault="009003D2" w:rsidP="009003D2">
      <w:pPr>
        <w:spacing w:line="360" w:lineRule="auto"/>
        <w:ind w:left="360"/>
        <w:rPr>
          <w:rFonts w:cstheme="minorHAnsi"/>
          <w:sz w:val="28"/>
          <w:szCs w:val="28"/>
        </w:rPr>
      </w:pPr>
      <w:r w:rsidRPr="009003D2">
        <w:rPr>
          <w:rFonts w:cstheme="minorHAnsi"/>
          <w:sz w:val="28"/>
          <w:szCs w:val="28"/>
        </w:rPr>
        <w:t xml:space="preserve">Essentially, conversion is: 1. Any inconsistent dealing with a chattel </w:t>
      </w:r>
    </w:p>
    <w:p w14:paraId="045F38FA" w14:textId="77777777" w:rsidR="00BF232B" w:rsidRDefault="009003D2" w:rsidP="009003D2">
      <w:pPr>
        <w:spacing w:line="360" w:lineRule="auto"/>
        <w:ind w:left="360"/>
        <w:rPr>
          <w:rFonts w:cstheme="minorHAnsi"/>
          <w:sz w:val="28"/>
          <w:szCs w:val="28"/>
        </w:rPr>
      </w:pPr>
      <w:r w:rsidRPr="009003D2">
        <w:rPr>
          <w:rFonts w:cstheme="minorHAnsi"/>
          <w:sz w:val="28"/>
          <w:szCs w:val="28"/>
        </w:rPr>
        <w:t>2. To which another person is entitled to immediate possession</w:t>
      </w:r>
    </w:p>
    <w:p w14:paraId="6EAEB18D" w14:textId="77777777" w:rsidR="00BF232B" w:rsidRDefault="009003D2" w:rsidP="009003D2">
      <w:pPr>
        <w:spacing w:line="360" w:lineRule="auto"/>
        <w:ind w:left="360"/>
        <w:rPr>
          <w:rFonts w:cstheme="minorHAnsi"/>
          <w:sz w:val="28"/>
          <w:szCs w:val="28"/>
        </w:rPr>
      </w:pPr>
      <w:r w:rsidRPr="009003D2">
        <w:rPr>
          <w:rFonts w:cstheme="minorHAnsi"/>
          <w:sz w:val="28"/>
          <w:szCs w:val="28"/>
        </w:rPr>
        <w:t xml:space="preserve"> 3. Whereby the person is denied the use</w:t>
      </w:r>
    </w:p>
    <w:p w14:paraId="731D2159" w14:textId="77777777" w:rsidR="00BF232B" w:rsidRDefault="009003D2" w:rsidP="009003D2">
      <w:pPr>
        <w:spacing w:line="360" w:lineRule="auto"/>
        <w:ind w:left="360"/>
        <w:rPr>
          <w:rFonts w:cstheme="minorHAnsi"/>
          <w:sz w:val="28"/>
          <w:szCs w:val="28"/>
        </w:rPr>
      </w:pPr>
      <w:r w:rsidRPr="009003D2">
        <w:rPr>
          <w:rFonts w:cstheme="minorHAnsi"/>
          <w:sz w:val="28"/>
          <w:szCs w:val="28"/>
        </w:rPr>
        <w:t xml:space="preserve"> 4. Possession; or</w:t>
      </w:r>
    </w:p>
    <w:p w14:paraId="26E09647" w14:textId="77777777" w:rsidR="00BF232B" w:rsidRDefault="009003D2" w:rsidP="009003D2">
      <w:pPr>
        <w:spacing w:line="360" w:lineRule="auto"/>
        <w:ind w:left="360"/>
        <w:rPr>
          <w:rFonts w:cstheme="minorHAnsi"/>
          <w:sz w:val="28"/>
          <w:szCs w:val="28"/>
        </w:rPr>
      </w:pPr>
      <w:r w:rsidRPr="009003D2">
        <w:rPr>
          <w:rFonts w:cstheme="minorHAnsi"/>
          <w:sz w:val="28"/>
          <w:szCs w:val="28"/>
        </w:rPr>
        <w:lastRenderedPageBreak/>
        <w:t xml:space="preserve"> 5. Title to it. Thus, an owner can sue for conversion. Likewise, a person who has mere custody, temporary possession or </w:t>
      </w:r>
      <w:r w:rsidR="00BF232B" w:rsidRPr="009003D2">
        <w:rPr>
          <w:rFonts w:cstheme="minorHAnsi"/>
          <w:sz w:val="28"/>
          <w:szCs w:val="28"/>
        </w:rPr>
        <w:t>caretaker ship</w:t>
      </w:r>
      <w:r w:rsidRPr="009003D2">
        <w:rPr>
          <w:rFonts w:cstheme="minorHAnsi"/>
          <w:sz w:val="28"/>
          <w:szCs w:val="28"/>
        </w:rPr>
        <w:t xml:space="preserve"> can sue any third party who tries to detain, dispose, steal or otherwise convert such chattel. </w:t>
      </w:r>
    </w:p>
    <w:p w14:paraId="24049DDD" w14:textId="10F1F86A" w:rsidR="009003D2" w:rsidRDefault="009003D2" w:rsidP="009003D2">
      <w:pPr>
        <w:spacing w:line="360" w:lineRule="auto"/>
        <w:ind w:left="360"/>
        <w:rPr>
          <w:rFonts w:cstheme="minorHAnsi"/>
          <w:b/>
          <w:bCs/>
          <w:i/>
          <w:iCs/>
          <w:sz w:val="28"/>
          <w:szCs w:val="28"/>
        </w:rPr>
      </w:pPr>
      <w:r w:rsidRPr="009003D2">
        <w:rPr>
          <w:rFonts w:cstheme="minorHAnsi"/>
          <w:sz w:val="28"/>
          <w:szCs w:val="28"/>
        </w:rPr>
        <w:t xml:space="preserve">In </w:t>
      </w:r>
      <w:r w:rsidRPr="00BF232B">
        <w:rPr>
          <w:rFonts w:cstheme="minorHAnsi"/>
          <w:b/>
          <w:bCs/>
          <w:i/>
          <w:iCs/>
          <w:sz w:val="28"/>
          <w:szCs w:val="28"/>
        </w:rPr>
        <w:t>North Central Wagon &amp; Finance Co. Ltd v Graham (1950) 1 All ER 780</w:t>
      </w:r>
      <w:r w:rsidRPr="009003D2">
        <w:rPr>
          <w:rFonts w:cstheme="minorHAnsi"/>
          <w:sz w:val="28"/>
          <w:szCs w:val="28"/>
        </w:rPr>
        <w:t xml:space="preserve">, the defendant hire purchaser sold the car in contravention of the terms of the hire purchase agreement. In the circumstances the court held that the plaintiff finance company was entitled to terminate the hire purchase agreement and sue the selling hire purchaser in the tort of conversion, for recovery of the car. See also the following cases: </w:t>
      </w:r>
      <w:r w:rsidRPr="00BF232B">
        <w:rPr>
          <w:rFonts w:cstheme="minorHAnsi"/>
          <w:b/>
          <w:bCs/>
          <w:i/>
          <w:iCs/>
          <w:sz w:val="28"/>
          <w:szCs w:val="28"/>
        </w:rPr>
        <w:t xml:space="preserve">Chubb Cash v </w:t>
      </w:r>
      <w:proofErr w:type="spellStart"/>
      <w:r w:rsidRPr="00BF232B">
        <w:rPr>
          <w:rFonts w:cstheme="minorHAnsi"/>
          <w:b/>
          <w:bCs/>
          <w:i/>
          <w:iCs/>
          <w:sz w:val="28"/>
          <w:szCs w:val="28"/>
        </w:rPr>
        <w:t>Crillery</w:t>
      </w:r>
      <w:proofErr w:type="spellEnd"/>
      <w:r w:rsidRPr="00BF232B">
        <w:rPr>
          <w:rFonts w:cstheme="minorHAnsi"/>
          <w:b/>
          <w:bCs/>
          <w:i/>
          <w:iCs/>
          <w:sz w:val="28"/>
          <w:szCs w:val="28"/>
        </w:rPr>
        <w:t xml:space="preserve"> (1983) 1 WLR 599; Wilson v </w:t>
      </w:r>
      <w:proofErr w:type="spellStart"/>
      <w:r w:rsidRPr="00BF232B">
        <w:rPr>
          <w:rFonts w:cstheme="minorHAnsi"/>
          <w:b/>
          <w:bCs/>
          <w:i/>
          <w:iCs/>
          <w:sz w:val="28"/>
          <w:szCs w:val="28"/>
        </w:rPr>
        <w:t>Lombank</w:t>
      </w:r>
      <w:proofErr w:type="spellEnd"/>
      <w:r w:rsidRPr="00BF232B">
        <w:rPr>
          <w:rFonts w:cstheme="minorHAnsi"/>
          <w:b/>
          <w:bCs/>
          <w:i/>
          <w:iCs/>
          <w:sz w:val="28"/>
          <w:szCs w:val="28"/>
        </w:rPr>
        <w:t xml:space="preserve"> Ltd. (1963) 1 All ER 740; Greenwood v Bennet (1973) QB 195 CA; and Union Transport Finance v British Car Auctions (1978) 2 All ER 385 CA.</w:t>
      </w:r>
    </w:p>
    <w:p w14:paraId="452A4173" w14:textId="77777777" w:rsidR="00BF232B" w:rsidRPr="00BF232B" w:rsidRDefault="00BF232B" w:rsidP="009003D2">
      <w:pPr>
        <w:spacing w:line="360" w:lineRule="auto"/>
        <w:ind w:left="360"/>
        <w:rPr>
          <w:rFonts w:cstheme="minorHAnsi"/>
          <w:b/>
          <w:bCs/>
          <w:sz w:val="28"/>
          <w:szCs w:val="28"/>
        </w:rPr>
      </w:pPr>
      <w:r w:rsidRPr="00BF232B">
        <w:rPr>
          <w:rFonts w:cstheme="minorHAnsi"/>
          <w:b/>
          <w:bCs/>
          <w:sz w:val="28"/>
          <w:szCs w:val="28"/>
        </w:rPr>
        <w:t>E</w:t>
      </w:r>
      <w:r w:rsidRPr="00BF232B">
        <w:rPr>
          <w:rFonts w:cstheme="minorHAnsi"/>
          <w:b/>
          <w:bCs/>
          <w:sz w:val="28"/>
          <w:szCs w:val="28"/>
        </w:rPr>
        <w:t xml:space="preserve">xamples of Conversion </w:t>
      </w:r>
    </w:p>
    <w:p w14:paraId="2DD3AD16" w14:textId="011DB5D8" w:rsidR="00BF232B" w:rsidRDefault="00BF232B" w:rsidP="009003D2">
      <w:pPr>
        <w:spacing w:line="360" w:lineRule="auto"/>
        <w:ind w:left="360"/>
        <w:rPr>
          <w:rFonts w:cstheme="minorHAnsi"/>
          <w:sz w:val="28"/>
          <w:szCs w:val="28"/>
        </w:rPr>
      </w:pPr>
      <w:r w:rsidRPr="00BF232B">
        <w:rPr>
          <w:rFonts w:cstheme="minorHAnsi"/>
          <w:sz w:val="28"/>
          <w:szCs w:val="28"/>
        </w:rPr>
        <w:t>Conversion of a chattel, belonging to another person may be committed in many different ways. Examples of conversion include:</w:t>
      </w:r>
    </w:p>
    <w:p w14:paraId="44F8B762" w14:textId="6F69FC55" w:rsidR="00BF232B" w:rsidRDefault="00BF232B" w:rsidP="009003D2">
      <w:pPr>
        <w:spacing w:line="360" w:lineRule="auto"/>
        <w:ind w:left="360"/>
        <w:rPr>
          <w:rFonts w:cstheme="minorHAnsi"/>
          <w:sz w:val="28"/>
          <w:szCs w:val="28"/>
        </w:rPr>
      </w:pPr>
      <w:r w:rsidRPr="00BF232B">
        <w:rPr>
          <w:rFonts w:cstheme="minorHAnsi"/>
          <w:sz w:val="28"/>
          <w:szCs w:val="28"/>
        </w:rPr>
        <w:t xml:space="preserve">1. Taking Where a defendant takes a </w:t>
      </w:r>
      <w:r w:rsidRPr="00BF232B">
        <w:rPr>
          <w:rFonts w:cstheme="minorHAnsi"/>
          <w:sz w:val="28"/>
          <w:szCs w:val="28"/>
        </w:rPr>
        <w:t>plaintiff’s</w:t>
      </w:r>
      <w:r w:rsidRPr="00BF232B">
        <w:rPr>
          <w:rFonts w:cstheme="minorHAnsi"/>
          <w:sz w:val="28"/>
          <w:szCs w:val="28"/>
        </w:rPr>
        <w:t xml:space="preserve"> chattel out of the plaintiff s possession without lawful justification with the intent of exercising dominion over the goods permanently or even temporarily, there is conversion. </w:t>
      </w:r>
      <w:r>
        <w:rPr>
          <w:rFonts w:cstheme="minorHAnsi"/>
          <w:sz w:val="28"/>
          <w:szCs w:val="28"/>
        </w:rPr>
        <w:t>See</w:t>
      </w:r>
      <w:r w:rsidRPr="00BF232B">
        <w:rPr>
          <w:rFonts w:cstheme="minorHAnsi"/>
          <w:sz w:val="28"/>
          <w:szCs w:val="28"/>
        </w:rPr>
        <w:t xml:space="preserve"> the decisions in the cases of </w:t>
      </w:r>
      <w:proofErr w:type="spellStart"/>
      <w:r w:rsidRPr="00BF232B">
        <w:rPr>
          <w:rFonts w:cstheme="minorHAnsi"/>
          <w:b/>
          <w:bCs/>
          <w:i/>
          <w:iCs/>
          <w:sz w:val="28"/>
          <w:szCs w:val="28"/>
        </w:rPr>
        <w:t>Fouldes</w:t>
      </w:r>
      <w:proofErr w:type="spellEnd"/>
      <w:r w:rsidRPr="00BF232B">
        <w:rPr>
          <w:rFonts w:cstheme="minorHAnsi"/>
          <w:b/>
          <w:bCs/>
          <w:i/>
          <w:iCs/>
          <w:sz w:val="28"/>
          <w:szCs w:val="28"/>
        </w:rPr>
        <w:t xml:space="preserve"> v Willoughby (supra) and Davies v Lagos City</w:t>
      </w:r>
      <w:r w:rsidRPr="00BF232B">
        <w:rPr>
          <w:rFonts w:cstheme="minorHAnsi"/>
          <w:sz w:val="28"/>
          <w:szCs w:val="28"/>
        </w:rPr>
        <w:t xml:space="preserve"> </w:t>
      </w:r>
      <w:r w:rsidRPr="00BF232B">
        <w:rPr>
          <w:rFonts w:cstheme="minorHAnsi"/>
          <w:b/>
          <w:bCs/>
          <w:i/>
          <w:iCs/>
          <w:sz w:val="28"/>
          <w:szCs w:val="28"/>
        </w:rPr>
        <w:t>Council (supra).</w:t>
      </w:r>
      <w:r w:rsidRPr="00BF232B">
        <w:rPr>
          <w:rFonts w:cstheme="minorHAnsi"/>
          <w:sz w:val="28"/>
          <w:szCs w:val="28"/>
        </w:rPr>
        <w:t xml:space="preserve"> On the other hand, a defendant may not be liable; if he merely moves the goods without denying the plaintiff of title.</w:t>
      </w:r>
    </w:p>
    <w:p w14:paraId="3D0287B5" w14:textId="71381AA1" w:rsidR="00BF232B" w:rsidRDefault="00BF232B" w:rsidP="009003D2">
      <w:pPr>
        <w:spacing w:line="360" w:lineRule="auto"/>
        <w:ind w:left="360"/>
        <w:rPr>
          <w:rFonts w:cstheme="minorHAnsi"/>
          <w:sz w:val="28"/>
          <w:szCs w:val="28"/>
        </w:rPr>
      </w:pPr>
      <w:r w:rsidRPr="00BF232B">
        <w:rPr>
          <w:rFonts w:cstheme="minorHAnsi"/>
          <w:sz w:val="28"/>
          <w:szCs w:val="28"/>
        </w:rPr>
        <w:t xml:space="preserve">2. Using a plaintiff’s chattels as if it is one's own, such as, by wearing the plaintiff’s </w:t>
      </w:r>
      <w:r w:rsidRPr="00BF232B">
        <w:rPr>
          <w:rFonts w:cstheme="minorHAnsi"/>
          <w:sz w:val="28"/>
          <w:szCs w:val="28"/>
        </w:rPr>
        <w:t>jewelry</w:t>
      </w:r>
      <w:r w:rsidRPr="00BF232B">
        <w:rPr>
          <w:rFonts w:cstheme="minorHAnsi"/>
          <w:sz w:val="28"/>
          <w:szCs w:val="28"/>
        </w:rPr>
        <w:t xml:space="preserve">, as in the case of </w:t>
      </w:r>
      <w:proofErr w:type="spellStart"/>
      <w:r w:rsidRPr="00BF232B">
        <w:rPr>
          <w:rFonts w:cstheme="minorHAnsi"/>
          <w:b/>
          <w:bCs/>
          <w:i/>
          <w:iCs/>
          <w:sz w:val="28"/>
          <w:szCs w:val="28"/>
        </w:rPr>
        <w:t>Petre</w:t>
      </w:r>
      <w:proofErr w:type="spellEnd"/>
      <w:r w:rsidRPr="00BF232B">
        <w:rPr>
          <w:rFonts w:cstheme="minorHAnsi"/>
          <w:b/>
          <w:bCs/>
          <w:i/>
          <w:iCs/>
          <w:sz w:val="28"/>
          <w:szCs w:val="28"/>
        </w:rPr>
        <w:t xml:space="preserve"> v Heneage (1701) 88 ER 149</w:t>
      </w:r>
      <w:r w:rsidRPr="00BF232B">
        <w:rPr>
          <w:rFonts w:cstheme="minorHAnsi"/>
          <w:sz w:val="28"/>
          <w:szCs w:val="28"/>
        </w:rPr>
        <w:t xml:space="preserve">, or using the plaintiff’s bottle to store wine as was the case in </w:t>
      </w:r>
      <w:r w:rsidRPr="00BF232B">
        <w:rPr>
          <w:rFonts w:cstheme="minorHAnsi"/>
          <w:b/>
          <w:bCs/>
          <w:i/>
          <w:iCs/>
          <w:sz w:val="28"/>
          <w:szCs w:val="28"/>
        </w:rPr>
        <w:t>Penfolds Wine Ltd v</w:t>
      </w:r>
      <w:r w:rsidRPr="00BF232B">
        <w:rPr>
          <w:rFonts w:cstheme="minorHAnsi"/>
          <w:sz w:val="28"/>
          <w:szCs w:val="28"/>
        </w:rPr>
        <w:t xml:space="preserve"> </w:t>
      </w:r>
      <w:r w:rsidRPr="00BF232B">
        <w:rPr>
          <w:rFonts w:cstheme="minorHAnsi"/>
          <w:b/>
          <w:bCs/>
          <w:i/>
          <w:iCs/>
          <w:sz w:val="28"/>
          <w:szCs w:val="28"/>
        </w:rPr>
        <w:t>Elliot (supra)</w:t>
      </w:r>
      <w:r w:rsidRPr="00BF232B">
        <w:rPr>
          <w:rFonts w:cstheme="minorHAnsi"/>
          <w:sz w:val="28"/>
          <w:szCs w:val="28"/>
        </w:rPr>
        <w:t xml:space="preserve"> is a conversion of such chattel. </w:t>
      </w:r>
    </w:p>
    <w:p w14:paraId="2E665BB6" w14:textId="77777777" w:rsidR="00BF232B" w:rsidRDefault="00BF232B" w:rsidP="009003D2">
      <w:pPr>
        <w:spacing w:line="360" w:lineRule="auto"/>
        <w:ind w:left="360"/>
        <w:rPr>
          <w:rFonts w:cstheme="minorHAnsi"/>
          <w:sz w:val="28"/>
          <w:szCs w:val="28"/>
        </w:rPr>
      </w:pPr>
      <w:r w:rsidRPr="00BF232B">
        <w:rPr>
          <w:rFonts w:cstheme="minorHAnsi"/>
          <w:sz w:val="28"/>
          <w:szCs w:val="28"/>
        </w:rPr>
        <w:lastRenderedPageBreak/>
        <w:t xml:space="preserve">3. Alteration: By changing its form howsoever. </w:t>
      </w:r>
    </w:p>
    <w:p w14:paraId="4E4508B5" w14:textId="77777777" w:rsidR="00BF232B" w:rsidRDefault="00BF232B" w:rsidP="009003D2">
      <w:pPr>
        <w:spacing w:line="360" w:lineRule="auto"/>
        <w:ind w:left="360"/>
        <w:rPr>
          <w:rFonts w:cstheme="minorHAnsi"/>
          <w:sz w:val="28"/>
          <w:szCs w:val="28"/>
        </w:rPr>
      </w:pPr>
      <w:r w:rsidRPr="00BF232B">
        <w:rPr>
          <w:rFonts w:cstheme="minorHAnsi"/>
          <w:sz w:val="28"/>
          <w:szCs w:val="28"/>
        </w:rPr>
        <w:t xml:space="preserve">4. Consumption: By eating or using it up. </w:t>
      </w:r>
    </w:p>
    <w:p w14:paraId="4A27BC7C" w14:textId="77777777" w:rsidR="00BF232B" w:rsidRPr="00BF232B" w:rsidRDefault="00BF232B" w:rsidP="009003D2">
      <w:pPr>
        <w:spacing w:line="360" w:lineRule="auto"/>
        <w:ind w:left="360"/>
        <w:rPr>
          <w:rFonts w:cstheme="minorHAnsi"/>
          <w:b/>
          <w:bCs/>
          <w:i/>
          <w:iCs/>
          <w:sz w:val="28"/>
          <w:szCs w:val="28"/>
        </w:rPr>
      </w:pPr>
      <w:r w:rsidRPr="00BF232B">
        <w:rPr>
          <w:rFonts w:cstheme="minorHAnsi"/>
          <w:sz w:val="28"/>
          <w:szCs w:val="28"/>
        </w:rPr>
        <w:t xml:space="preserve">5. Destruction: By damaging or obliterating it. Mere damage of a chattel is not sufficient to make one liable for conversion. As a general rule of law, mere damage or destruction of a chattel without more, is a trespass to chattel in tort and also a malicious damage in criminal law. </w:t>
      </w:r>
      <w:r w:rsidRPr="00BF232B">
        <w:rPr>
          <w:rFonts w:cstheme="minorHAnsi"/>
          <w:b/>
          <w:bCs/>
          <w:i/>
          <w:iCs/>
          <w:sz w:val="28"/>
          <w:szCs w:val="28"/>
        </w:rPr>
        <w:t xml:space="preserve">See Simmons v </w:t>
      </w:r>
      <w:proofErr w:type="spellStart"/>
      <w:r w:rsidRPr="00BF232B">
        <w:rPr>
          <w:rFonts w:cstheme="minorHAnsi"/>
          <w:b/>
          <w:bCs/>
          <w:i/>
          <w:iCs/>
          <w:sz w:val="28"/>
          <w:szCs w:val="28"/>
        </w:rPr>
        <w:t>Lillystone</w:t>
      </w:r>
      <w:proofErr w:type="spellEnd"/>
      <w:r w:rsidRPr="00BF232B">
        <w:rPr>
          <w:rFonts w:cstheme="minorHAnsi"/>
          <w:b/>
          <w:bCs/>
          <w:i/>
          <w:iCs/>
          <w:sz w:val="28"/>
          <w:szCs w:val="28"/>
        </w:rPr>
        <w:t xml:space="preserve"> (1853) 155 ER 1417.</w:t>
      </w:r>
    </w:p>
    <w:p w14:paraId="7B8319EC" w14:textId="77777777" w:rsidR="00BF232B" w:rsidRDefault="00BF232B" w:rsidP="00BF232B">
      <w:pPr>
        <w:spacing w:line="360" w:lineRule="auto"/>
        <w:ind w:left="360"/>
        <w:rPr>
          <w:rFonts w:cstheme="minorHAnsi"/>
          <w:sz w:val="28"/>
          <w:szCs w:val="28"/>
        </w:rPr>
      </w:pPr>
      <w:r w:rsidRPr="00BF232B">
        <w:rPr>
          <w:rFonts w:cstheme="minorHAnsi"/>
          <w:sz w:val="28"/>
          <w:szCs w:val="28"/>
        </w:rPr>
        <w:t xml:space="preserve"> 6. Receiving Involuntary receipt of goods is not conversion. However, the receiver must not willfully damage or destroy the goods unless the goods constitute a nuisance. Receiving a chattel from a third party who is not the owner is a conversion. This is wrongful, for it is an act of assisting the other person in the conversion of the chattel, or the receiving of stolen goods</w:t>
      </w:r>
      <w:r>
        <w:rPr>
          <w:rFonts w:cstheme="minorHAnsi"/>
          <w:sz w:val="28"/>
          <w:szCs w:val="28"/>
        </w:rPr>
        <w:t xml:space="preserve">. </w:t>
      </w:r>
    </w:p>
    <w:p w14:paraId="1CC0BC22" w14:textId="0BF1721F" w:rsidR="00BF232B" w:rsidRDefault="00BF232B" w:rsidP="00BF232B">
      <w:pPr>
        <w:spacing w:line="360" w:lineRule="auto"/>
        <w:ind w:left="360"/>
        <w:rPr>
          <w:rFonts w:cstheme="minorHAnsi"/>
          <w:sz w:val="28"/>
          <w:szCs w:val="28"/>
        </w:rPr>
      </w:pPr>
      <w:r w:rsidRPr="00BF232B">
        <w:rPr>
          <w:rFonts w:cstheme="minorHAnsi"/>
          <w:sz w:val="28"/>
          <w:szCs w:val="28"/>
        </w:rPr>
        <w:t xml:space="preserve"> 7. By Detention </w:t>
      </w:r>
      <w:r w:rsidRPr="00BF232B">
        <w:rPr>
          <w:rFonts w:cstheme="minorHAnsi"/>
          <w:b/>
          <w:bCs/>
          <w:i/>
          <w:iCs/>
          <w:sz w:val="28"/>
          <w:szCs w:val="28"/>
        </w:rPr>
        <w:t xml:space="preserve">Armory v </w:t>
      </w:r>
      <w:proofErr w:type="spellStart"/>
      <w:r w:rsidRPr="00BF232B">
        <w:rPr>
          <w:rFonts w:cstheme="minorHAnsi"/>
          <w:b/>
          <w:bCs/>
          <w:i/>
          <w:iCs/>
          <w:sz w:val="28"/>
          <w:szCs w:val="28"/>
        </w:rPr>
        <w:t>Delamirie</w:t>
      </w:r>
      <w:proofErr w:type="spellEnd"/>
      <w:r w:rsidRPr="00BF232B">
        <w:rPr>
          <w:rFonts w:cstheme="minorHAnsi"/>
          <w:b/>
          <w:bCs/>
          <w:i/>
          <w:iCs/>
          <w:sz w:val="28"/>
          <w:szCs w:val="28"/>
        </w:rPr>
        <w:t xml:space="preserve"> (1722) 93 ER 664</w:t>
      </w:r>
      <w:r w:rsidRPr="00BF232B">
        <w:rPr>
          <w:rFonts w:cstheme="minorHAnsi"/>
          <w:sz w:val="28"/>
          <w:szCs w:val="28"/>
        </w:rPr>
        <w:t xml:space="preserve">. A chimney sweep's boy found a jewel and gave it to a jeweler for valuation. The jeweler knowing the circumstances, took the jewel, detained and refused to return it to the boy. They boy then sued the jeweler for conversion and for an order for return of the </w:t>
      </w:r>
      <w:r w:rsidRPr="00BF232B">
        <w:rPr>
          <w:rFonts w:cstheme="minorHAnsi"/>
          <w:sz w:val="28"/>
          <w:szCs w:val="28"/>
        </w:rPr>
        <w:t>jewelry</w:t>
      </w:r>
      <w:r w:rsidRPr="00BF232B">
        <w:rPr>
          <w:rFonts w:cstheme="minorHAnsi"/>
          <w:sz w:val="28"/>
          <w:szCs w:val="28"/>
        </w:rPr>
        <w:t xml:space="preserve"> to him. The court held: that the jeweler was liable for conversion. A finder of a property has a good title, and he has a right or interest, to keep it against all persons, except the rightful owner of the property or his agent. See also </w:t>
      </w:r>
      <w:r w:rsidRPr="00BF232B">
        <w:rPr>
          <w:rFonts w:cstheme="minorHAnsi"/>
          <w:b/>
          <w:bCs/>
          <w:i/>
          <w:iCs/>
          <w:sz w:val="28"/>
          <w:szCs w:val="28"/>
        </w:rPr>
        <w:t>Moorgate Mercantile Co v Finch (1962) 1 QB 701</w:t>
      </w:r>
      <w:r w:rsidRPr="00BF232B">
        <w:rPr>
          <w:rFonts w:cstheme="minorHAnsi"/>
          <w:sz w:val="28"/>
          <w:szCs w:val="28"/>
        </w:rPr>
        <w:t xml:space="preserve">.  </w:t>
      </w:r>
    </w:p>
    <w:p w14:paraId="6BD5C382" w14:textId="7CCF089E" w:rsidR="00BF232B" w:rsidRDefault="00BF232B" w:rsidP="00BF232B">
      <w:pPr>
        <w:spacing w:line="360" w:lineRule="auto"/>
        <w:ind w:left="360"/>
        <w:rPr>
          <w:rFonts w:cstheme="minorHAnsi"/>
          <w:sz w:val="28"/>
          <w:szCs w:val="28"/>
        </w:rPr>
      </w:pPr>
      <w:r w:rsidRPr="00BF232B">
        <w:rPr>
          <w:rFonts w:cstheme="minorHAnsi"/>
          <w:sz w:val="28"/>
          <w:szCs w:val="28"/>
        </w:rPr>
        <w:t>8. By Wrongful Delivery Wrongfully delivery of a person's chattel to another person who does not have title or</w:t>
      </w:r>
      <w:r w:rsidR="00B70A7C">
        <w:rPr>
          <w:rFonts w:cstheme="minorHAnsi"/>
          <w:sz w:val="28"/>
          <w:szCs w:val="28"/>
        </w:rPr>
        <w:t xml:space="preserve"> </w:t>
      </w:r>
      <w:r w:rsidR="00B70A7C" w:rsidRPr="00B70A7C">
        <w:rPr>
          <w:rFonts w:cstheme="minorHAnsi"/>
          <w:sz w:val="28"/>
          <w:szCs w:val="28"/>
        </w:rPr>
        <w:t>right to possession without legal justification is a conversion.</w:t>
      </w:r>
    </w:p>
    <w:p w14:paraId="2917976C" w14:textId="77777777" w:rsidR="0033134C" w:rsidRDefault="0033134C" w:rsidP="00BF232B">
      <w:pPr>
        <w:spacing w:line="360" w:lineRule="auto"/>
        <w:ind w:left="360"/>
        <w:rPr>
          <w:rFonts w:cstheme="minorHAnsi"/>
          <w:sz w:val="28"/>
          <w:szCs w:val="28"/>
        </w:rPr>
      </w:pPr>
      <w:r w:rsidRPr="0033134C">
        <w:rPr>
          <w:rFonts w:cstheme="minorHAnsi"/>
          <w:sz w:val="28"/>
          <w:szCs w:val="28"/>
        </w:rPr>
        <w:lastRenderedPageBreak/>
        <w:t xml:space="preserve">9. Purchase: At common law, conversion is committed by a person who bought and took delivery of goods from a seller who has no title to the chattel nor right to sell them. Such as when a thief, steals and sells a chattel. A buyer in such a situation takes possession at his own risk, in accordance with the rule of law that acts of ownership are exercised at the owner’s peril. </w:t>
      </w:r>
    </w:p>
    <w:p w14:paraId="3B2A4A6B" w14:textId="77777777" w:rsidR="0033134C" w:rsidRDefault="0033134C" w:rsidP="00BF232B">
      <w:pPr>
        <w:spacing w:line="360" w:lineRule="auto"/>
        <w:ind w:left="360"/>
        <w:rPr>
          <w:rFonts w:cstheme="minorHAnsi"/>
          <w:sz w:val="28"/>
          <w:szCs w:val="28"/>
        </w:rPr>
      </w:pPr>
      <w:r w:rsidRPr="0033134C">
        <w:rPr>
          <w:rFonts w:cstheme="minorHAnsi"/>
          <w:sz w:val="28"/>
          <w:szCs w:val="28"/>
        </w:rPr>
        <w:t xml:space="preserve">10. By Wrongful Disposition: Such as by sale, transfer of title or other wrongful disposition. </w:t>
      </w:r>
      <w:r w:rsidRPr="0033134C">
        <w:rPr>
          <w:rFonts w:cstheme="minorHAnsi"/>
          <w:b/>
          <w:bCs/>
          <w:i/>
          <w:iCs/>
          <w:sz w:val="28"/>
          <w:szCs w:val="28"/>
        </w:rPr>
        <w:t xml:space="preserve">In </w:t>
      </w:r>
      <w:proofErr w:type="spellStart"/>
      <w:r w:rsidRPr="0033134C">
        <w:rPr>
          <w:rFonts w:cstheme="minorHAnsi"/>
          <w:b/>
          <w:bCs/>
          <w:i/>
          <w:iCs/>
          <w:sz w:val="28"/>
          <w:szCs w:val="28"/>
        </w:rPr>
        <w:t>Chukwuka</w:t>
      </w:r>
      <w:proofErr w:type="spellEnd"/>
      <w:r w:rsidRPr="0033134C">
        <w:rPr>
          <w:rFonts w:cstheme="minorHAnsi"/>
          <w:b/>
          <w:bCs/>
          <w:i/>
          <w:iCs/>
          <w:sz w:val="28"/>
          <w:szCs w:val="28"/>
        </w:rPr>
        <w:t xml:space="preserve"> v </w:t>
      </w:r>
      <w:proofErr w:type="gramStart"/>
      <w:r w:rsidRPr="0033134C">
        <w:rPr>
          <w:rFonts w:cstheme="minorHAnsi"/>
          <w:b/>
          <w:bCs/>
          <w:i/>
          <w:iCs/>
          <w:sz w:val="28"/>
          <w:szCs w:val="28"/>
        </w:rPr>
        <w:t>C.F .</w:t>
      </w:r>
      <w:proofErr w:type="gramEnd"/>
      <w:r w:rsidRPr="0033134C">
        <w:rPr>
          <w:rFonts w:cstheme="minorHAnsi"/>
          <w:b/>
          <w:bCs/>
          <w:i/>
          <w:iCs/>
          <w:sz w:val="28"/>
          <w:szCs w:val="28"/>
        </w:rPr>
        <w:t>A.O. Motors Ltd (1967) FNLR 168</w:t>
      </w:r>
      <w:r w:rsidRPr="0033134C">
        <w:rPr>
          <w:rFonts w:cstheme="minorHAnsi"/>
          <w:sz w:val="28"/>
          <w:szCs w:val="28"/>
        </w:rPr>
        <w:t xml:space="preserve"> </w:t>
      </w:r>
      <w:r>
        <w:rPr>
          <w:rFonts w:cstheme="minorHAnsi"/>
          <w:sz w:val="28"/>
          <w:szCs w:val="28"/>
        </w:rPr>
        <w:t>.</w:t>
      </w:r>
    </w:p>
    <w:p w14:paraId="2D8A8E7C" w14:textId="6075AF21" w:rsidR="0033134C" w:rsidRDefault="0033134C" w:rsidP="00BF232B">
      <w:pPr>
        <w:spacing w:line="360" w:lineRule="auto"/>
        <w:ind w:left="360"/>
        <w:rPr>
          <w:rFonts w:cstheme="minorHAnsi"/>
          <w:sz w:val="28"/>
          <w:szCs w:val="28"/>
        </w:rPr>
      </w:pPr>
      <w:r w:rsidRPr="0033134C">
        <w:rPr>
          <w:rFonts w:cstheme="minorHAnsi"/>
          <w:sz w:val="28"/>
          <w:szCs w:val="28"/>
        </w:rPr>
        <w:t xml:space="preserve"> The plaintiff sent his car to the defendant motor company for repairs. Thereafter, he failed to claim the car. Nine months later the defendants sold the car to a third party who reregistered it in his own name. The plaintiff sued for conversion. The High Court held: that the defendant was liable to the plaintiff for conversion of the car.</w:t>
      </w:r>
    </w:p>
    <w:p w14:paraId="1DCC710A" w14:textId="53D98340" w:rsidR="0033134C" w:rsidRDefault="0033134C" w:rsidP="00BF232B">
      <w:pPr>
        <w:spacing w:line="360" w:lineRule="auto"/>
        <w:ind w:left="360"/>
        <w:rPr>
          <w:rFonts w:cstheme="minorHAnsi"/>
          <w:sz w:val="28"/>
          <w:szCs w:val="28"/>
        </w:rPr>
      </w:pPr>
      <w:r w:rsidRPr="0033134C">
        <w:rPr>
          <w:rFonts w:cstheme="minorHAnsi"/>
          <w:b/>
          <w:bCs/>
          <w:i/>
          <w:iCs/>
          <w:sz w:val="28"/>
          <w:szCs w:val="28"/>
        </w:rPr>
        <w:t xml:space="preserve">The concept of </w:t>
      </w:r>
      <w:r w:rsidRPr="0033134C">
        <w:rPr>
          <w:rFonts w:cstheme="minorHAnsi"/>
          <w:b/>
          <w:bCs/>
          <w:i/>
          <w:iCs/>
          <w:sz w:val="28"/>
          <w:szCs w:val="28"/>
        </w:rPr>
        <w:t>Innocent Receipt or Delivery</w:t>
      </w:r>
      <w:r w:rsidRPr="0033134C">
        <w:rPr>
          <w:rFonts w:cstheme="minorHAnsi"/>
          <w:sz w:val="28"/>
          <w:szCs w:val="28"/>
        </w:rPr>
        <w:t xml:space="preserve"> Is Not </w:t>
      </w:r>
      <w:proofErr w:type="gramStart"/>
      <w:r>
        <w:rPr>
          <w:rFonts w:cstheme="minorHAnsi"/>
          <w:sz w:val="28"/>
          <w:szCs w:val="28"/>
        </w:rPr>
        <w:t>c</w:t>
      </w:r>
      <w:r w:rsidRPr="0033134C">
        <w:rPr>
          <w:rFonts w:cstheme="minorHAnsi"/>
          <w:sz w:val="28"/>
          <w:szCs w:val="28"/>
        </w:rPr>
        <w:t>onversion</w:t>
      </w:r>
      <w:proofErr w:type="gramEnd"/>
      <w:r w:rsidRPr="0033134C">
        <w:rPr>
          <w:rFonts w:cstheme="minorHAnsi"/>
          <w:sz w:val="28"/>
          <w:szCs w:val="28"/>
        </w:rPr>
        <w:t xml:space="preserve"> Generally, innocent delivery, or innocent receipt are not torts, nor criminal offences. Thus, innocent delivery is not conversion. Therefore, where an innocent holder of goods, such as, a carrier, or warehouseman, receives goods in good faith from a person he believes to have lawful possession of them, and he delivers them, on the person's instructions to a third party in good faith, there would be no conversion. Similarly, innocent receipt of goods is not conversion. </w:t>
      </w:r>
      <w:r w:rsidRPr="0033134C">
        <w:rPr>
          <w:rFonts w:cstheme="minorHAnsi"/>
          <w:sz w:val="28"/>
          <w:szCs w:val="28"/>
        </w:rPr>
        <w:t>However,</w:t>
      </w:r>
      <w:r w:rsidRPr="0033134C">
        <w:rPr>
          <w:rFonts w:cstheme="minorHAnsi"/>
          <w:sz w:val="28"/>
          <w:szCs w:val="28"/>
        </w:rPr>
        <w:t xml:space="preserve"> the receiver must not willfully damage or destroy the goods unless the goods constitute a nuisance. </w:t>
      </w:r>
      <w:proofErr w:type="spellStart"/>
      <w:r w:rsidRPr="0033134C">
        <w:rPr>
          <w:rFonts w:cstheme="minorHAnsi"/>
          <w:b/>
          <w:bCs/>
          <w:i/>
          <w:iCs/>
          <w:sz w:val="28"/>
          <w:szCs w:val="28"/>
        </w:rPr>
        <w:t>Unipetrol</w:t>
      </w:r>
      <w:proofErr w:type="spellEnd"/>
      <w:r w:rsidRPr="0033134C">
        <w:rPr>
          <w:rFonts w:cstheme="minorHAnsi"/>
          <w:b/>
          <w:bCs/>
          <w:i/>
          <w:iCs/>
          <w:sz w:val="28"/>
          <w:szCs w:val="28"/>
        </w:rPr>
        <w:t xml:space="preserve"> v Prima Tankers Ltd (1986) 5 NWLR</w:t>
      </w:r>
      <w:r w:rsidRPr="0033134C">
        <w:rPr>
          <w:rFonts w:cstheme="minorHAnsi"/>
          <w:sz w:val="28"/>
          <w:szCs w:val="28"/>
        </w:rPr>
        <w:t xml:space="preserve">. The defendant oil tanker owners had a contract to carry </w:t>
      </w:r>
      <w:proofErr w:type="spellStart"/>
      <w:r w:rsidRPr="0033134C">
        <w:rPr>
          <w:rFonts w:cstheme="minorHAnsi"/>
          <w:sz w:val="28"/>
          <w:szCs w:val="28"/>
        </w:rPr>
        <w:t>Unipetrol's</w:t>
      </w:r>
      <w:proofErr w:type="spellEnd"/>
      <w:r w:rsidRPr="0033134C">
        <w:rPr>
          <w:rFonts w:cstheme="minorHAnsi"/>
          <w:sz w:val="28"/>
          <w:szCs w:val="28"/>
        </w:rPr>
        <w:t xml:space="preserve"> cargo of fuel from Port Harcourt. The captain of the vessel allegedly went elsewhere with the cargo of fuel. The plaintiff appellant </w:t>
      </w:r>
      <w:proofErr w:type="spellStart"/>
      <w:r w:rsidRPr="0033134C">
        <w:rPr>
          <w:rFonts w:cstheme="minorHAnsi"/>
          <w:sz w:val="28"/>
          <w:szCs w:val="28"/>
        </w:rPr>
        <w:t>Unipetrol</w:t>
      </w:r>
      <w:proofErr w:type="spellEnd"/>
      <w:r w:rsidRPr="0033134C">
        <w:rPr>
          <w:rFonts w:cstheme="minorHAnsi"/>
          <w:sz w:val="28"/>
          <w:szCs w:val="28"/>
        </w:rPr>
        <w:t xml:space="preserve"> sued for the </w:t>
      </w:r>
      <w:r w:rsidRPr="0033134C">
        <w:rPr>
          <w:rFonts w:cstheme="minorHAnsi"/>
          <w:sz w:val="28"/>
          <w:szCs w:val="28"/>
        </w:rPr>
        <w:lastRenderedPageBreak/>
        <w:t xml:space="preserve">conversion and loss of the cargo. The Court of Appeal held: that the respondents were liable in conversion. The word "loss" is wide enough to include a claim for conversion against a carrier. It is elementary law that in a claim for conversion, the claimant is entitled to the return of the article seized, missing, or in the possession of the other party, or reimbursement for its value. See also </w:t>
      </w:r>
      <w:r w:rsidRPr="0033134C">
        <w:rPr>
          <w:rFonts w:cstheme="minorHAnsi"/>
          <w:b/>
          <w:bCs/>
          <w:i/>
          <w:iCs/>
          <w:sz w:val="28"/>
          <w:szCs w:val="28"/>
        </w:rPr>
        <w:t>FHA v Sommer (1986) 5 NWLR</w:t>
      </w:r>
      <w:r>
        <w:rPr>
          <w:rFonts w:cstheme="minorHAnsi"/>
          <w:sz w:val="28"/>
          <w:szCs w:val="28"/>
        </w:rPr>
        <w:t>.</w:t>
      </w:r>
    </w:p>
    <w:p w14:paraId="2112E85F" w14:textId="77777777" w:rsidR="0033134C" w:rsidRDefault="0033134C" w:rsidP="00BF232B">
      <w:pPr>
        <w:spacing w:line="360" w:lineRule="auto"/>
        <w:ind w:left="360"/>
        <w:rPr>
          <w:rFonts w:cstheme="minorHAnsi"/>
          <w:sz w:val="28"/>
          <w:szCs w:val="28"/>
        </w:rPr>
      </w:pPr>
      <w:r w:rsidRPr="0033134C">
        <w:rPr>
          <w:rFonts w:cstheme="minorHAnsi"/>
          <w:sz w:val="28"/>
          <w:szCs w:val="28"/>
        </w:rPr>
        <w:t>Conversion is any dealing with a chattel in a manner inconsistent with another person's right whereby the other is deprived of the use and possession of it. To be liable, the defendant need not intend to question or deny the right of the plaintiff. It is enough that his conduct is inconsistent with the rights of the person who has title, or right to possession, or use of it. Conversion is an injury to the plaintiff’s possessory rights in the chattel converted.</w:t>
      </w:r>
    </w:p>
    <w:p w14:paraId="5A8D1CFE" w14:textId="6D693F8E" w:rsidR="0033134C" w:rsidRDefault="0033134C" w:rsidP="00BF232B">
      <w:pPr>
        <w:spacing w:line="360" w:lineRule="auto"/>
        <w:ind w:left="360"/>
        <w:rPr>
          <w:rFonts w:cstheme="minorHAnsi"/>
          <w:sz w:val="28"/>
          <w:szCs w:val="28"/>
        </w:rPr>
      </w:pPr>
      <w:r w:rsidRPr="0033134C">
        <w:rPr>
          <w:rFonts w:cstheme="minorHAnsi"/>
          <w:sz w:val="28"/>
          <w:szCs w:val="28"/>
        </w:rPr>
        <w:t xml:space="preserve"> Whether an act amounts to conversion or not depends on the facts of each case, and the courts have a degree of discretion in deciding whether certain acts amount to a sufficient deprivation of possessory or ownership rights as to constitute conversion. In conversion, negligence or intention is not relevant, and once the dealing with the chattel of another person is in such a circumstance that the owner is deprived of its use and possession, the tort of committed.</w:t>
      </w:r>
    </w:p>
    <w:p w14:paraId="7466D672" w14:textId="77777777" w:rsidR="0033134C" w:rsidRDefault="0033134C" w:rsidP="00BF232B">
      <w:pPr>
        <w:spacing w:line="360" w:lineRule="auto"/>
        <w:ind w:left="360"/>
        <w:rPr>
          <w:rFonts w:cstheme="minorHAnsi"/>
          <w:sz w:val="28"/>
          <w:szCs w:val="28"/>
        </w:rPr>
      </w:pPr>
      <w:r w:rsidRPr="0033134C">
        <w:rPr>
          <w:rFonts w:cstheme="minorHAnsi"/>
          <w:b/>
          <w:bCs/>
          <w:sz w:val="28"/>
          <w:szCs w:val="28"/>
        </w:rPr>
        <w:t>The Rules Regarding Finding Lost Property</w:t>
      </w:r>
      <w:r w:rsidRPr="0033134C">
        <w:rPr>
          <w:rFonts w:cstheme="minorHAnsi"/>
          <w:sz w:val="28"/>
          <w:szCs w:val="28"/>
        </w:rPr>
        <w:t xml:space="preserve"> </w:t>
      </w:r>
    </w:p>
    <w:p w14:paraId="67BDFCA1" w14:textId="77777777" w:rsidR="0033134C" w:rsidRDefault="0033134C" w:rsidP="00BF232B">
      <w:pPr>
        <w:spacing w:line="360" w:lineRule="auto"/>
        <w:ind w:left="360"/>
        <w:rPr>
          <w:rFonts w:cstheme="minorHAnsi"/>
          <w:sz w:val="28"/>
          <w:szCs w:val="28"/>
        </w:rPr>
      </w:pPr>
      <w:r w:rsidRPr="0033134C">
        <w:rPr>
          <w:rFonts w:cstheme="minorHAnsi"/>
          <w:sz w:val="28"/>
          <w:szCs w:val="28"/>
        </w:rPr>
        <w:t xml:space="preserve">The rules of law applicable to finding a lost property were authoritatively settled by the English Court of Appeal in the case of </w:t>
      </w:r>
      <w:r w:rsidRPr="0033134C">
        <w:rPr>
          <w:rFonts w:cstheme="minorHAnsi"/>
          <w:b/>
          <w:bCs/>
          <w:i/>
          <w:iCs/>
          <w:sz w:val="28"/>
          <w:szCs w:val="28"/>
        </w:rPr>
        <w:t>Parker v British Airways</w:t>
      </w:r>
      <w:r w:rsidRPr="0033134C">
        <w:rPr>
          <w:rFonts w:cstheme="minorHAnsi"/>
          <w:sz w:val="28"/>
          <w:szCs w:val="28"/>
        </w:rPr>
        <w:t xml:space="preserve"> (</w:t>
      </w:r>
      <w:r w:rsidRPr="0033134C">
        <w:rPr>
          <w:rFonts w:cstheme="minorHAnsi"/>
          <w:b/>
          <w:bCs/>
          <w:i/>
          <w:iCs/>
          <w:sz w:val="28"/>
          <w:szCs w:val="28"/>
        </w:rPr>
        <w:t xml:space="preserve">1982) 1 </w:t>
      </w:r>
      <w:proofErr w:type="spellStart"/>
      <w:r w:rsidRPr="0033134C">
        <w:rPr>
          <w:rFonts w:cstheme="minorHAnsi"/>
          <w:b/>
          <w:bCs/>
          <w:i/>
          <w:iCs/>
          <w:sz w:val="28"/>
          <w:szCs w:val="28"/>
        </w:rPr>
        <w:t>AllER</w:t>
      </w:r>
      <w:proofErr w:type="spellEnd"/>
      <w:r w:rsidRPr="0033134C">
        <w:rPr>
          <w:rFonts w:cstheme="minorHAnsi"/>
          <w:b/>
          <w:bCs/>
          <w:i/>
          <w:iCs/>
          <w:sz w:val="28"/>
          <w:szCs w:val="28"/>
        </w:rPr>
        <w:t xml:space="preserve"> 834 CA</w:t>
      </w:r>
      <w:r w:rsidRPr="0033134C">
        <w:rPr>
          <w:rFonts w:cstheme="minorHAnsi"/>
          <w:sz w:val="28"/>
          <w:szCs w:val="28"/>
        </w:rPr>
        <w:t xml:space="preserve">. However, the rules are not often easy to apply. The rules applicable to finding lost property may be summarized as follows: - </w:t>
      </w:r>
    </w:p>
    <w:p w14:paraId="08520A70" w14:textId="77777777" w:rsidR="00134314" w:rsidRDefault="0033134C" w:rsidP="00BF232B">
      <w:pPr>
        <w:spacing w:line="360" w:lineRule="auto"/>
        <w:ind w:left="360"/>
        <w:rPr>
          <w:rFonts w:cstheme="minorHAnsi"/>
          <w:sz w:val="28"/>
          <w:szCs w:val="28"/>
        </w:rPr>
      </w:pPr>
      <w:r w:rsidRPr="0033134C">
        <w:rPr>
          <w:rFonts w:cstheme="minorHAnsi"/>
          <w:sz w:val="28"/>
          <w:szCs w:val="28"/>
        </w:rPr>
        <w:lastRenderedPageBreak/>
        <w:t xml:space="preserve">1. A finder of a chattel acquires no rights over it, unless it has been abandoned, or lost, and he takes it into his care and control. He acquires a right to keep it against all persons, except the true owner; or a person who can assert a prior right to keep the chattel, which was subsisting at the time when the finder took the chattel into his care and control. </w:t>
      </w:r>
    </w:p>
    <w:p w14:paraId="67FF6045" w14:textId="77777777" w:rsidR="00134314" w:rsidRDefault="0033134C" w:rsidP="00BF232B">
      <w:pPr>
        <w:spacing w:line="360" w:lineRule="auto"/>
        <w:ind w:left="360"/>
        <w:rPr>
          <w:rFonts w:cstheme="minorHAnsi"/>
          <w:sz w:val="28"/>
          <w:szCs w:val="28"/>
        </w:rPr>
      </w:pPr>
      <w:r w:rsidRPr="0033134C">
        <w:rPr>
          <w:rFonts w:cstheme="minorHAnsi"/>
          <w:sz w:val="28"/>
          <w:szCs w:val="28"/>
        </w:rPr>
        <w:t xml:space="preserve">2. Any servant, or agent who finds a lost property in the course his employment, does so on behalf of his employer, who by law acquires the rights of a finder. </w:t>
      </w:r>
    </w:p>
    <w:p w14:paraId="364398C3" w14:textId="7FC90EAA" w:rsidR="00134314" w:rsidRDefault="0033134C" w:rsidP="00BF232B">
      <w:pPr>
        <w:spacing w:line="360" w:lineRule="auto"/>
        <w:ind w:left="360"/>
        <w:rPr>
          <w:rFonts w:cstheme="minorHAnsi"/>
          <w:sz w:val="28"/>
          <w:szCs w:val="28"/>
        </w:rPr>
      </w:pPr>
      <w:r w:rsidRPr="0033134C">
        <w:rPr>
          <w:rFonts w:cstheme="minorHAnsi"/>
          <w:sz w:val="28"/>
          <w:szCs w:val="28"/>
        </w:rPr>
        <w:t xml:space="preserve">3. An occupier of land or a building has superior rights to those of a finder, over property or goods in, or attached to the land, or building. Based on this rule, rings found in the mud of a pool in the case of </w:t>
      </w:r>
      <w:r w:rsidRPr="00134314">
        <w:rPr>
          <w:rFonts w:cstheme="minorHAnsi"/>
          <w:b/>
          <w:bCs/>
          <w:i/>
          <w:iCs/>
          <w:sz w:val="28"/>
          <w:szCs w:val="28"/>
        </w:rPr>
        <w:t>South Staffordshire Water</w:t>
      </w:r>
      <w:r w:rsidRPr="0033134C">
        <w:rPr>
          <w:rFonts w:cstheme="minorHAnsi"/>
          <w:sz w:val="28"/>
          <w:szCs w:val="28"/>
        </w:rPr>
        <w:t xml:space="preserve"> </w:t>
      </w:r>
      <w:r w:rsidRPr="00134314">
        <w:rPr>
          <w:rFonts w:cstheme="minorHAnsi"/>
          <w:b/>
          <w:bCs/>
          <w:i/>
          <w:iCs/>
          <w:sz w:val="28"/>
          <w:szCs w:val="28"/>
        </w:rPr>
        <w:t>Co. v Sharman (1896) 2 QB 44</w:t>
      </w:r>
      <w:r w:rsidRPr="0033134C">
        <w:rPr>
          <w:rFonts w:cstheme="minorHAnsi"/>
          <w:sz w:val="28"/>
          <w:szCs w:val="28"/>
        </w:rPr>
        <w:t xml:space="preserve"> and a pre-historic boat discovered six fee</w:t>
      </w:r>
      <w:r w:rsidR="00134314">
        <w:rPr>
          <w:rFonts w:cstheme="minorHAnsi"/>
          <w:sz w:val="28"/>
          <w:szCs w:val="28"/>
        </w:rPr>
        <w:t>t</w:t>
      </w:r>
      <w:r w:rsidRPr="0033134C">
        <w:rPr>
          <w:rFonts w:cstheme="minorHAnsi"/>
          <w:sz w:val="28"/>
          <w:szCs w:val="28"/>
        </w:rPr>
        <w:t xml:space="preserve"> below the surface were held as belonging to the land owner in the case of </w:t>
      </w:r>
      <w:proofErr w:type="spellStart"/>
      <w:r w:rsidRPr="00134314">
        <w:rPr>
          <w:rFonts w:cstheme="minorHAnsi"/>
          <w:b/>
          <w:bCs/>
          <w:i/>
          <w:iCs/>
          <w:sz w:val="28"/>
          <w:szCs w:val="28"/>
        </w:rPr>
        <w:t>Elwes</w:t>
      </w:r>
      <w:proofErr w:type="spellEnd"/>
      <w:r w:rsidRPr="00134314">
        <w:rPr>
          <w:rFonts w:cstheme="minorHAnsi"/>
          <w:b/>
          <w:bCs/>
          <w:i/>
          <w:iCs/>
          <w:sz w:val="28"/>
          <w:szCs w:val="28"/>
        </w:rPr>
        <w:t xml:space="preserve"> v Briggs Gas (1886) 33 Ch D 562.</w:t>
      </w:r>
      <w:r w:rsidRPr="0033134C">
        <w:rPr>
          <w:rFonts w:cstheme="minorHAnsi"/>
          <w:sz w:val="28"/>
          <w:szCs w:val="28"/>
        </w:rPr>
        <w:t xml:space="preserve"> </w:t>
      </w:r>
    </w:p>
    <w:p w14:paraId="0AFD4F67" w14:textId="77777777" w:rsidR="00134314" w:rsidRDefault="0033134C" w:rsidP="00BF232B">
      <w:pPr>
        <w:spacing w:line="360" w:lineRule="auto"/>
        <w:ind w:left="360"/>
        <w:rPr>
          <w:rFonts w:cstheme="minorHAnsi"/>
          <w:sz w:val="28"/>
          <w:szCs w:val="28"/>
        </w:rPr>
      </w:pPr>
      <w:r w:rsidRPr="0033134C">
        <w:rPr>
          <w:rFonts w:cstheme="minorHAnsi"/>
          <w:sz w:val="28"/>
          <w:szCs w:val="28"/>
        </w:rPr>
        <w:t xml:space="preserve">4. However, an occupier of premises does not have superior rights to those of a finder in respect of goods found on or in the premises, except before the finding, the occupier has manifested an intention to exercise control over the premises, and things on it. </w:t>
      </w:r>
    </w:p>
    <w:p w14:paraId="594E79B6" w14:textId="77777777" w:rsidR="00134314" w:rsidRDefault="0033134C" w:rsidP="00BF232B">
      <w:pPr>
        <w:spacing w:line="360" w:lineRule="auto"/>
        <w:ind w:left="360"/>
        <w:rPr>
          <w:rFonts w:cstheme="minorHAnsi"/>
          <w:sz w:val="28"/>
          <w:szCs w:val="28"/>
        </w:rPr>
      </w:pPr>
      <w:r w:rsidRPr="0033134C">
        <w:rPr>
          <w:rFonts w:cstheme="minorHAnsi"/>
          <w:sz w:val="28"/>
          <w:szCs w:val="28"/>
        </w:rPr>
        <w:t xml:space="preserve">In </w:t>
      </w:r>
      <w:r w:rsidRPr="00134314">
        <w:rPr>
          <w:rFonts w:cstheme="minorHAnsi"/>
          <w:b/>
          <w:bCs/>
          <w:i/>
          <w:iCs/>
          <w:sz w:val="28"/>
          <w:szCs w:val="28"/>
        </w:rPr>
        <w:t>Parker v British Airways,</w:t>
      </w:r>
      <w:r w:rsidRPr="0033134C">
        <w:rPr>
          <w:rFonts w:cstheme="minorHAnsi"/>
          <w:sz w:val="28"/>
          <w:szCs w:val="28"/>
        </w:rPr>
        <w:t xml:space="preserve"> </w:t>
      </w:r>
      <w:r w:rsidR="00134314">
        <w:rPr>
          <w:rFonts w:cstheme="minorHAnsi"/>
          <w:sz w:val="28"/>
          <w:szCs w:val="28"/>
        </w:rPr>
        <w:t>t</w:t>
      </w:r>
      <w:r w:rsidRPr="0033134C">
        <w:rPr>
          <w:rFonts w:cstheme="minorHAnsi"/>
          <w:sz w:val="28"/>
          <w:szCs w:val="28"/>
        </w:rPr>
        <w:t xml:space="preserve">he plaintiff was waiting in the defendant airways lounge at Heathrow Airport, London, England when he found a bracelet on the floor. He handed it to the employees of the defendant, together with his name and address, and a request that it should be returned to him if it was unclaimed. It was not claimed by anybody and the defendants failed to return it to the finder and sold it. The English Court of Appeal held: that the proceeds </w:t>
      </w:r>
      <w:r w:rsidRPr="0033134C">
        <w:rPr>
          <w:rFonts w:cstheme="minorHAnsi"/>
          <w:sz w:val="28"/>
          <w:szCs w:val="28"/>
        </w:rPr>
        <w:lastRenderedPageBreak/>
        <w:t xml:space="preserve">of sale belonged to the plaintiff who found it. See also </w:t>
      </w:r>
      <w:r w:rsidRPr="00134314">
        <w:rPr>
          <w:rFonts w:cstheme="minorHAnsi"/>
          <w:b/>
          <w:bCs/>
          <w:i/>
          <w:iCs/>
          <w:sz w:val="28"/>
          <w:szCs w:val="28"/>
        </w:rPr>
        <w:t>South Staffordshire Water Co v Sharman (1896) 2 QB 44 and Waverley Borough Council v Fletcher</w:t>
      </w:r>
      <w:r w:rsidRPr="0033134C">
        <w:rPr>
          <w:rFonts w:cstheme="minorHAnsi"/>
          <w:sz w:val="28"/>
          <w:szCs w:val="28"/>
        </w:rPr>
        <w:t xml:space="preserve"> </w:t>
      </w:r>
      <w:r w:rsidRPr="00134314">
        <w:rPr>
          <w:rFonts w:cstheme="minorHAnsi"/>
          <w:b/>
          <w:bCs/>
          <w:i/>
          <w:iCs/>
          <w:sz w:val="28"/>
          <w:szCs w:val="28"/>
        </w:rPr>
        <w:t>(1995) 3 WLR 772</w:t>
      </w:r>
      <w:r w:rsidR="00134314">
        <w:rPr>
          <w:rFonts w:cstheme="minorHAnsi"/>
          <w:sz w:val="28"/>
          <w:szCs w:val="28"/>
        </w:rPr>
        <w:t>.</w:t>
      </w:r>
      <w:r w:rsidRPr="0033134C">
        <w:rPr>
          <w:rFonts w:cstheme="minorHAnsi"/>
          <w:sz w:val="28"/>
          <w:szCs w:val="28"/>
        </w:rPr>
        <w:t xml:space="preserve"> See also (1969</w:t>
      </w:r>
      <w:r w:rsidR="00134314" w:rsidRPr="00134314">
        <w:rPr>
          <w:rFonts w:cstheme="minorHAnsi"/>
          <w:b/>
          <w:bCs/>
          <w:i/>
          <w:iCs/>
          <w:sz w:val="28"/>
          <w:szCs w:val="28"/>
        </w:rPr>
        <w:t xml:space="preserve"> </w:t>
      </w:r>
      <w:r w:rsidR="00134314" w:rsidRPr="00134314">
        <w:rPr>
          <w:rFonts w:cstheme="minorHAnsi"/>
          <w:b/>
          <w:bCs/>
          <w:i/>
          <w:iCs/>
          <w:sz w:val="28"/>
          <w:szCs w:val="28"/>
        </w:rPr>
        <w:t xml:space="preserve">Hannah v Peel (1945) KB 509 and Moffatt v </w:t>
      </w:r>
      <w:proofErr w:type="spellStart"/>
      <w:r w:rsidR="00134314" w:rsidRPr="00134314">
        <w:rPr>
          <w:rFonts w:cstheme="minorHAnsi"/>
          <w:b/>
          <w:bCs/>
          <w:i/>
          <w:iCs/>
          <w:sz w:val="28"/>
          <w:szCs w:val="28"/>
        </w:rPr>
        <w:t>Kazana</w:t>
      </w:r>
      <w:proofErr w:type="spellEnd"/>
      <w:r w:rsidRPr="0033134C">
        <w:rPr>
          <w:rFonts w:cstheme="minorHAnsi"/>
          <w:sz w:val="28"/>
          <w:szCs w:val="28"/>
        </w:rPr>
        <w:t xml:space="preserve"> </w:t>
      </w:r>
      <w:r w:rsidRPr="00134314">
        <w:rPr>
          <w:rFonts w:cstheme="minorHAnsi"/>
          <w:b/>
          <w:bCs/>
          <w:i/>
          <w:iCs/>
          <w:sz w:val="28"/>
          <w:szCs w:val="28"/>
        </w:rPr>
        <w:t>2 QB 153</w:t>
      </w:r>
      <w:r w:rsidRPr="0033134C">
        <w:rPr>
          <w:rFonts w:cstheme="minorHAnsi"/>
          <w:sz w:val="28"/>
          <w:szCs w:val="28"/>
        </w:rPr>
        <w:t xml:space="preserve">. As a general rule of law, anybody who has a finder's right over a lost property, has an obligation in law to take reasonable steps to trace the true owner of the lost property, before he may lawfully exercise the rights of an owner over the property he found. </w:t>
      </w:r>
    </w:p>
    <w:p w14:paraId="44843354" w14:textId="77777777" w:rsidR="00134314" w:rsidRDefault="0033134C" w:rsidP="00BF232B">
      <w:pPr>
        <w:spacing w:line="360" w:lineRule="auto"/>
        <w:ind w:left="360"/>
        <w:rPr>
          <w:rFonts w:cstheme="minorHAnsi"/>
          <w:sz w:val="28"/>
          <w:szCs w:val="28"/>
        </w:rPr>
      </w:pPr>
      <w:r w:rsidRPr="00134314">
        <w:rPr>
          <w:rFonts w:cstheme="minorHAnsi"/>
          <w:b/>
          <w:bCs/>
          <w:sz w:val="28"/>
          <w:szCs w:val="28"/>
        </w:rPr>
        <w:t>Who May Sue For Conversion</w:t>
      </w:r>
      <w:r w:rsidRPr="0033134C">
        <w:rPr>
          <w:rFonts w:cstheme="minorHAnsi"/>
          <w:sz w:val="28"/>
          <w:szCs w:val="28"/>
        </w:rPr>
        <w:t>?</w:t>
      </w:r>
    </w:p>
    <w:p w14:paraId="2C097421" w14:textId="77777777" w:rsidR="00134314" w:rsidRDefault="0033134C" w:rsidP="00BF232B">
      <w:pPr>
        <w:spacing w:line="360" w:lineRule="auto"/>
        <w:ind w:left="360"/>
        <w:rPr>
          <w:rFonts w:cstheme="minorHAnsi"/>
          <w:sz w:val="28"/>
          <w:szCs w:val="28"/>
        </w:rPr>
      </w:pPr>
      <w:r w:rsidRPr="0033134C">
        <w:rPr>
          <w:rFonts w:cstheme="minorHAnsi"/>
          <w:sz w:val="28"/>
          <w:szCs w:val="28"/>
        </w:rPr>
        <w:t xml:space="preserve"> The tort of conversion, like other trespass to chattel, is mainly an interference with possession. Those who may sue in the tort of conversion include: </w:t>
      </w:r>
    </w:p>
    <w:p w14:paraId="2CC4817C" w14:textId="77777777" w:rsidR="00134314" w:rsidRDefault="0033134C" w:rsidP="00BF232B">
      <w:pPr>
        <w:spacing w:line="360" w:lineRule="auto"/>
        <w:ind w:left="360"/>
        <w:rPr>
          <w:rFonts w:cstheme="minorHAnsi"/>
          <w:sz w:val="28"/>
          <w:szCs w:val="28"/>
        </w:rPr>
      </w:pPr>
      <w:r w:rsidRPr="0033134C">
        <w:rPr>
          <w:rFonts w:cstheme="minorHAnsi"/>
          <w:sz w:val="28"/>
          <w:szCs w:val="28"/>
        </w:rPr>
        <w:t xml:space="preserve">1. Owners An owner in possession, or who has right to immediate possession may sue another person for conversion. </w:t>
      </w:r>
    </w:p>
    <w:p w14:paraId="3033036B" w14:textId="77777777" w:rsidR="00134314" w:rsidRDefault="0033134C" w:rsidP="00BF232B">
      <w:pPr>
        <w:spacing w:line="360" w:lineRule="auto"/>
        <w:ind w:left="360"/>
        <w:rPr>
          <w:rFonts w:cstheme="minorHAnsi"/>
          <w:sz w:val="28"/>
          <w:szCs w:val="28"/>
        </w:rPr>
      </w:pPr>
      <w:r w:rsidRPr="0033134C">
        <w:rPr>
          <w:rFonts w:cstheme="minorHAnsi"/>
          <w:sz w:val="28"/>
          <w:szCs w:val="28"/>
        </w:rPr>
        <w:t xml:space="preserve">2. Bailees A bailee of a chattel may sue another person for conversion of a chattel or goods bailed with him. However, a bailor at will has title to immediate possession of a chattel he has deposited with a bailee and can maintain action against a bailee for conversion.  See </w:t>
      </w:r>
      <w:proofErr w:type="gramStart"/>
      <w:r w:rsidRPr="00134314">
        <w:rPr>
          <w:rFonts w:cstheme="minorHAnsi"/>
          <w:b/>
          <w:bCs/>
          <w:i/>
          <w:iCs/>
          <w:sz w:val="28"/>
          <w:szCs w:val="28"/>
        </w:rPr>
        <w:t>The</w:t>
      </w:r>
      <w:proofErr w:type="gramEnd"/>
      <w:r w:rsidRPr="00134314">
        <w:rPr>
          <w:rFonts w:cstheme="minorHAnsi"/>
          <w:b/>
          <w:bCs/>
          <w:i/>
          <w:iCs/>
          <w:sz w:val="28"/>
          <w:szCs w:val="28"/>
        </w:rPr>
        <w:t xml:space="preserve"> </w:t>
      </w:r>
      <w:proofErr w:type="spellStart"/>
      <w:r w:rsidRPr="00134314">
        <w:rPr>
          <w:rFonts w:cstheme="minorHAnsi"/>
          <w:b/>
          <w:bCs/>
          <w:i/>
          <w:iCs/>
          <w:sz w:val="28"/>
          <w:szCs w:val="28"/>
        </w:rPr>
        <w:t>Winkfield</w:t>
      </w:r>
      <w:proofErr w:type="spellEnd"/>
      <w:r w:rsidRPr="00134314">
        <w:rPr>
          <w:rFonts w:cstheme="minorHAnsi"/>
          <w:b/>
          <w:bCs/>
          <w:i/>
          <w:iCs/>
          <w:sz w:val="28"/>
          <w:szCs w:val="28"/>
        </w:rPr>
        <w:t xml:space="preserve"> (190</w:t>
      </w:r>
      <w:r w:rsidR="00134314" w:rsidRPr="00134314">
        <w:rPr>
          <w:rFonts w:cstheme="minorHAnsi"/>
          <w:b/>
          <w:bCs/>
          <w:i/>
          <w:iCs/>
          <w:sz w:val="28"/>
          <w:szCs w:val="28"/>
        </w:rPr>
        <w:t>2</w:t>
      </w:r>
      <w:r w:rsidR="00134314">
        <w:rPr>
          <w:rFonts w:cstheme="minorHAnsi"/>
          <w:sz w:val="28"/>
          <w:szCs w:val="28"/>
        </w:rPr>
        <w:t>). It was held in</w:t>
      </w:r>
      <w:r w:rsidRPr="0033134C">
        <w:rPr>
          <w:rFonts w:cstheme="minorHAnsi"/>
          <w:sz w:val="28"/>
          <w:szCs w:val="28"/>
        </w:rPr>
        <w:t xml:space="preserve"> the English Court of Appeal that the owners of the </w:t>
      </w:r>
      <w:proofErr w:type="spellStart"/>
      <w:r w:rsidRPr="0033134C">
        <w:rPr>
          <w:rFonts w:cstheme="minorHAnsi"/>
          <w:sz w:val="28"/>
          <w:szCs w:val="28"/>
        </w:rPr>
        <w:t>Winkfield</w:t>
      </w:r>
      <w:proofErr w:type="spellEnd"/>
      <w:r w:rsidRPr="0033134C">
        <w:rPr>
          <w:rFonts w:cstheme="minorHAnsi"/>
          <w:sz w:val="28"/>
          <w:szCs w:val="28"/>
        </w:rPr>
        <w:t xml:space="preserve"> were liable and that “As between a bailee and a stranger, possession gives title”. See also </w:t>
      </w:r>
      <w:r w:rsidRPr="00134314">
        <w:rPr>
          <w:rFonts w:cstheme="minorHAnsi"/>
          <w:b/>
          <w:bCs/>
          <w:i/>
          <w:iCs/>
          <w:sz w:val="28"/>
          <w:szCs w:val="28"/>
        </w:rPr>
        <w:t xml:space="preserve">Kahler v Midland Bank Ltd (1950) and Cooper v </w:t>
      </w:r>
      <w:proofErr w:type="spellStart"/>
      <w:r w:rsidRPr="00134314">
        <w:rPr>
          <w:rFonts w:cstheme="minorHAnsi"/>
          <w:b/>
          <w:bCs/>
          <w:i/>
          <w:iCs/>
          <w:sz w:val="28"/>
          <w:szCs w:val="28"/>
        </w:rPr>
        <w:t>Willomatt</w:t>
      </w:r>
      <w:proofErr w:type="spellEnd"/>
      <w:r w:rsidRPr="00134314">
        <w:rPr>
          <w:rFonts w:cstheme="minorHAnsi"/>
          <w:b/>
          <w:bCs/>
          <w:i/>
          <w:iCs/>
          <w:sz w:val="28"/>
          <w:szCs w:val="28"/>
        </w:rPr>
        <w:t xml:space="preserve"> (1843-60</w:t>
      </w:r>
      <w:proofErr w:type="gramStart"/>
      <w:r w:rsidRPr="00134314">
        <w:rPr>
          <w:rFonts w:cstheme="minorHAnsi"/>
          <w:b/>
          <w:bCs/>
          <w:i/>
          <w:iCs/>
          <w:sz w:val="28"/>
          <w:szCs w:val="28"/>
        </w:rPr>
        <w:t>)</w:t>
      </w:r>
      <w:r w:rsidRPr="0033134C">
        <w:rPr>
          <w:rFonts w:cstheme="minorHAnsi"/>
          <w:sz w:val="28"/>
          <w:szCs w:val="28"/>
        </w:rPr>
        <w:t xml:space="preserve"> </w:t>
      </w:r>
      <w:r w:rsidR="00134314">
        <w:rPr>
          <w:rFonts w:cstheme="minorHAnsi"/>
          <w:sz w:val="28"/>
          <w:szCs w:val="28"/>
        </w:rPr>
        <w:t>.</w:t>
      </w:r>
      <w:proofErr w:type="gramEnd"/>
      <w:r w:rsidRPr="0033134C">
        <w:rPr>
          <w:rFonts w:cstheme="minorHAnsi"/>
          <w:sz w:val="28"/>
          <w:szCs w:val="28"/>
        </w:rPr>
        <w:t xml:space="preserve"> </w:t>
      </w:r>
    </w:p>
    <w:p w14:paraId="7BEC92FE" w14:textId="77777777" w:rsidR="00134314" w:rsidRDefault="0033134C" w:rsidP="00BF232B">
      <w:pPr>
        <w:spacing w:line="360" w:lineRule="auto"/>
        <w:ind w:left="360"/>
        <w:rPr>
          <w:rFonts w:cstheme="minorHAnsi"/>
          <w:sz w:val="28"/>
          <w:szCs w:val="28"/>
        </w:rPr>
      </w:pPr>
      <w:r w:rsidRPr="0033134C">
        <w:rPr>
          <w:rFonts w:cstheme="minorHAnsi"/>
          <w:sz w:val="28"/>
          <w:szCs w:val="28"/>
        </w:rPr>
        <w:t>Other persons who may have right to immediate possession and therefore, may be able to sue another person for conversion of a chattel include:</w:t>
      </w:r>
    </w:p>
    <w:p w14:paraId="7469427E" w14:textId="77777777" w:rsidR="00134314" w:rsidRDefault="0033134C" w:rsidP="00BF232B">
      <w:pPr>
        <w:spacing w:line="360" w:lineRule="auto"/>
        <w:ind w:left="360"/>
        <w:rPr>
          <w:rFonts w:cstheme="minorHAnsi"/>
          <w:sz w:val="28"/>
          <w:szCs w:val="28"/>
        </w:rPr>
      </w:pPr>
      <w:r w:rsidRPr="0033134C">
        <w:rPr>
          <w:rFonts w:cstheme="minorHAnsi"/>
          <w:sz w:val="28"/>
          <w:szCs w:val="28"/>
        </w:rPr>
        <w:t xml:space="preserve"> 3. Holders of lien and pledge</w:t>
      </w:r>
    </w:p>
    <w:p w14:paraId="0CD0A8E2" w14:textId="77777777" w:rsidR="00134314" w:rsidRDefault="0033134C" w:rsidP="00BF232B">
      <w:pPr>
        <w:spacing w:line="360" w:lineRule="auto"/>
        <w:ind w:left="360"/>
        <w:rPr>
          <w:rFonts w:cstheme="minorHAnsi"/>
          <w:sz w:val="28"/>
          <w:szCs w:val="28"/>
        </w:rPr>
      </w:pPr>
      <w:r w:rsidRPr="0033134C">
        <w:rPr>
          <w:rFonts w:cstheme="minorHAnsi"/>
          <w:sz w:val="28"/>
          <w:szCs w:val="28"/>
        </w:rPr>
        <w:lastRenderedPageBreak/>
        <w:t xml:space="preserve"> 4. Finders, </w:t>
      </w:r>
      <w:r w:rsidRPr="00134314">
        <w:rPr>
          <w:rFonts w:cstheme="minorHAnsi"/>
          <w:b/>
          <w:bCs/>
          <w:i/>
          <w:iCs/>
          <w:sz w:val="28"/>
          <w:szCs w:val="28"/>
        </w:rPr>
        <w:t xml:space="preserve">see Armory v </w:t>
      </w:r>
      <w:proofErr w:type="spellStart"/>
      <w:r w:rsidRPr="00134314">
        <w:rPr>
          <w:rFonts w:cstheme="minorHAnsi"/>
          <w:b/>
          <w:bCs/>
          <w:i/>
          <w:iCs/>
          <w:sz w:val="28"/>
          <w:szCs w:val="28"/>
        </w:rPr>
        <w:t>Delamirie</w:t>
      </w:r>
      <w:proofErr w:type="spellEnd"/>
      <w:r w:rsidRPr="00134314">
        <w:rPr>
          <w:rFonts w:cstheme="minorHAnsi"/>
          <w:b/>
          <w:bCs/>
          <w:i/>
          <w:iCs/>
          <w:sz w:val="28"/>
          <w:szCs w:val="28"/>
        </w:rPr>
        <w:t xml:space="preserve"> (1722) 93 ER 664; London Corp v Appleyard (1963) 2 All ER 834 and Hannah v Peel (1945) KB 509</w:t>
      </w:r>
    </w:p>
    <w:p w14:paraId="20708C80" w14:textId="009A519B" w:rsidR="00134314" w:rsidRDefault="0033134C" w:rsidP="00BF232B">
      <w:pPr>
        <w:spacing w:line="360" w:lineRule="auto"/>
        <w:ind w:left="360"/>
        <w:rPr>
          <w:rFonts w:cstheme="minorHAnsi"/>
          <w:sz w:val="28"/>
          <w:szCs w:val="28"/>
        </w:rPr>
      </w:pPr>
      <w:r w:rsidRPr="0033134C">
        <w:rPr>
          <w:rFonts w:cstheme="minorHAnsi"/>
          <w:sz w:val="28"/>
          <w:szCs w:val="28"/>
        </w:rPr>
        <w:t>5. Buyers</w:t>
      </w:r>
    </w:p>
    <w:p w14:paraId="3496751D" w14:textId="3B394B33" w:rsidR="00134314" w:rsidRDefault="0033134C" w:rsidP="00BF232B">
      <w:pPr>
        <w:spacing w:line="360" w:lineRule="auto"/>
        <w:ind w:left="360"/>
        <w:rPr>
          <w:rFonts w:cstheme="minorHAnsi"/>
          <w:sz w:val="28"/>
          <w:szCs w:val="28"/>
        </w:rPr>
      </w:pPr>
      <w:r w:rsidRPr="0033134C">
        <w:rPr>
          <w:rFonts w:cstheme="minorHAnsi"/>
          <w:sz w:val="28"/>
          <w:szCs w:val="28"/>
        </w:rPr>
        <w:t xml:space="preserve">6. Assignees </w:t>
      </w:r>
    </w:p>
    <w:p w14:paraId="27437BCF" w14:textId="77777777" w:rsidR="00134314" w:rsidRDefault="0033134C" w:rsidP="00BF232B">
      <w:pPr>
        <w:spacing w:line="360" w:lineRule="auto"/>
        <w:ind w:left="360"/>
        <w:rPr>
          <w:rFonts w:cstheme="minorHAnsi"/>
          <w:sz w:val="28"/>
          <w:szCs w:val="28"/>
        </w:rPr>
      </w:pPr>
      <w:r w:rsidRPr="0033134C">
        <w:rPr>
          <w:rFonts w:cstheme="minorHAnsi"/>
          <w:sz w:val="28"/>
          <w:szCs w:val="28"/>
        </w:rPr>
        <w:t xml:space="preserve">7. Licensees </w:t>
      </w:r>
    </w:p>
    <w:p w14:paraId="3D980C50" w14:textId="77777777" w:rsidR="00134314" w:rsidRDefault="0033134C" w:rsidP="00BF232B">
      <w:pPr>
        <w:spacing w:line="360" w:lineRule="auto"/>
        <w:ind w:left="360"/>
        <w:rPr>
          <w:rFonts w:cstheme="minorHAnsi"/>
          <w:sz w:val="28"/>
          <w:szCs w:val="28"/>
        </w:rPr>
      </w:pPr>
      <w:r w:rsidRPr="0033134C">
        <w:rPr>
          <w:rFonts w:cstheme="minorHAnsi"/>
          <w:sz w:val="28"/>
          <w:szCs w:val="28"/>
        </w:rPr>
        <w:t xml:space="preserve">8. Trustees </w:t>
      </w:r>
    </w:p>
    <w:p w14:paraId="3DA43BE6" w14:textId="77777777" w:rsidR="00134314" w:rsidRDefault="0033134C" w:rsidP="00BF232B">
      <w:pPr>
        <w:spacing w:line="360" w:lineRule="auto"/>
        <w:ind w:left="360"/>
        <w:rPr>
          <w:rFonts w:cstheme="minorHAnsi"/>
          <w:sz w:val="28"/>
          <w:szCs w:val="28"/>
        </w:rPr>
      </w:pPr>
      <w:r w:rsidRPr="0033134C">
        <w:rPr>
          <w:rFonts w:cstheme="minorHAnsi"/>
          <w:sz w:val="28"/>
          <w:szCs w:val="28"/>
        </w:rPr>
        <w:t xml:space="preserve"> </w:t>
      </w:r>
      <w:r w:rsidR="00134314" w:rsidRPr="00134314">
        <w:rPr>
          <w:rFonts w:cstheme="minorHAnsi"/>
          <w:b/>
          <w:bCs/>
          <w:sz w:val="28"/>
          <w:szCs w:val="28"/>
        </w:rPr>
        <w:t>Defenses</w:t>
      </w:r>
      <w:r w:rsidRPr="00134314">
        <w:rPr>
          <w:rFonts w:cstheme="minorHAnsi"/>
          <w:b/>
          <w:bCs/>
          <w:sz w:val="28"/>
          <w:szCs w:val="28"/>
        </w:rPr>
        <w:t xml:space="preserve"> for Conversion of </w:t>
      </w:r>
      <w:proofErr w:type="gramStart"/>
      <w:r w:rsidRPr="00134314">
        <w:rPr>
          <w:rFonts w:cstheme="minorHAnsi"/>
          <w:b/>
          <w:bCs/>
          <w:sz w:val="28"/>
          <w:szCs w:val="28"/>
        </w:rPr>
        <w:t>A</w:t>
      </w:r>
      <w:proofErr w:type="gramEnd"/>
      <w:r w:rsidRPr="00134314">
        <w:rPr>
          <w:rFonts w:cstheme="minorHAnsi"/>
          <w:b/>
          <w:bCs/>
          <w:sz w:val="28"/>
          <w:szCs w:val="28"/>
        </w:rPr>
        <w:t xml:space="preserve"> Chatte</w:t>
      </w:r>
      <w:r w:rsidRPr="0033134C">
        <w:rPr>
          <w:rFonts w:cstheme="minorHAnsi"/>
          <w:sz w:val="28"/>
          <w:szCs w:val="28"/>
        </w:rPr>
        <w:t xml:space="preserve">l </w:t>
      </w:r>
    </w:p>
    <w:p w14:paraId="28B49851" w14:textId="77777777" w:rsidR="00134314" w:rsidRDefault="0033134C" w:rsidP="00BF232B">
      <w:pPr>
        <w:spacing w:line="360" w:lineRule="auto"/>
        <w:ind w:left="360"/>
        <w:rPr>
          <w:rFonts w:cstheme="minorHAnsi"/>
          <w:sz w:val="28"/>
          <w:szCs w:val="28"/>
        </w:rPr>
      </w:pPr>
      <w:r w:rsidRPr="0033134C">
        <w:rPr>
          <w:rFonts w:cstheme="minorHAnsi"/>
          <w:sz w:val="28"/>
          <w:szCs w:val="28"/>
        </w:rPr>
        <w:t>In an action for conversion of a chattel, the defendant may plead:</w:t>
      </w:r>
    </w:p>
    <w:p w14:paraId="59E1CD34" w14:textId="156334A9" w:rsidR="00134314" w:rsidRPr="00F67A57" w:rsidRDefault="0033134C" w:rsidP="00BF232B">
      <w:pPr>
        <w:spacing w:line="360" w:lineRule="auto"/>
        <w:ind w:left="360"/>
        <w:rPr>
          <w:rFonts w:cstheme="minorHAnsi"/>
          <w:b/>
          <w:bCs/>
          <w:i/>
          <w:iCs/>
          <w:sz w:val="28"/>
          <w:szCs w:val="28"/>
        </w:rPr>
      </w:pPr>
      <w:r w:rsidRPr="0033134C">
        <w:rPr>
          <w:rFonts w:cstheme="minorHAnsi"/>
          <w:sz w:val="28"/>
          <w:szCs w:val="28"/>
        </w:rPr>
        <w:t xml:space="preserve"> 1. Jus tertii, that is, the title or better right of a third party</w:t>
      </w:r>
      <w:r w:rsidR="00F67A57">
        <w:rPr>
          <w:rFonts w:cstheme="minorHAnsi"/>
          <w:sz w:val="28"/>
          <w:szCs w:val="28"/>
        </w:rPr>
        <w:t xml:space="preserve">. </w:t>
      </w:r>
      <w:r w:rsidR="00F67A57" w:rsidRPr="00F67A57">
        <w:rPr>
          <w:rFonts w:cstheme="minorHAnsi"/>
          <w:sz w:val="28"/>
          <w:szCs w:val="28"/>
        </w:rPr>
        <w:t>us tertii is the right of a third party. It is the title or better right of a third party to the chattel, goods, or property in dispute. As a general rule, a defendant cannot plead that a plaintiff is not entitled to possession as against him, because a third party is the true owner of the chattel. A defendant can only plead jus tertii, that is, the better right of the 120 true owner or third party only when he is acting with the authority of the true owner</w:t>
      </w:r>
      <w:r w:rsidR="00F67A57">
        <w:rPr>
          <w:rFonts w:cstheme="minorHAnsi"/>
          <w:sz w:val="28"/>
          <w:szCs w:val="28"/>
        </w:rPr>
        <w:t>. see</w:t>
      </w:r>
      <w:r w:rsidR="00F67A57" w:rsidRPr="00F67A57">
        <w:rPr>
          <w:rFonts w:cstheme="minorHAnsi"/>
          <w:sz w:val="28"/>
          <w:szCs w:val="28"/>
        </w:rPr>
        <w:t xml:space="preserve"> </w:t>
      </w:r>
      <w:r w:rsidR="00F67A57" w:rsidRPr="00F67A57">
        <w:rPr>
          <w:rFonts w:cstheme="minorHAnsi"/>
          <w:b/>
          <w:bCs/>
          <w:i/>
          <w:iCs/>
          <w:sz w:val="28"/>
          <w:szCs w:val="28"/>
        </w:rPr>
        <w:t xml:space="preserve">C.O.P v </w:t>
      </w:r>
      <w:proofErr w:type="spellStart"/>
      <w:r w:rsidR="00F67A57" w:rsidRPr="00F67A57">
        <w:rPr>
          <w:rFonts w:cstheme="minorHAnsi"/>
          <w:b/>
          <w:bCs/>
          <w:i/>
          <w:iCs/>
          <w:sz w:val="28"/>
          <w:szCs w:val="28"/>
        </w:rPr>
        <w:t>Oguntayo</w:t>
      </w:r>
      <w:proofErr w:type="spellEnd"/>
      <w:r w:rsidR="00F67A57" w:rsidRPr="00F67A57">
        <w:rPr>
          <w:rFonts w:cstheme="minorHAnsi"/>
          <w:b/>
          <w:bCs/>
          <w:i/>
          <w:iCs/>
          <w:sz w:val="28"/>
          <w:szCs w:val="28"/>
        </w:rPr>
        <w:t xml:space="preserve"> (supra at 271), OGBUEGBU </w:t>
      </w:r>
      <w:proofErr w:type="gramStart"/>
      <w:r w:rsidR="00F67A57" w:rsidRPr="00F67A57">
        <w:rPr>
          <w:rFonts w:cstheme="minorHAnsi"/>
          <w:b/>
          <w:bCs/>
          <w:i/>
          <w:iCs/>
          <w:sz w:val="28"/>
          <w:szCs w:val="28"/>
        </w:rPr>
        <w:t>JSC</w:t>
      </w:r>
      <w:r w:rsidRPr="00F67A57">
        <w:rPr>
          <w:rFonts w:cstheme="minorHAnsi"/>
          <w:b/>
          <w:bCs/>
          <w:i/>
          <w:iCs/>
          <w:sz w:val="28"/>
          <w:szCs w:val="28"/>
        </w:rPr>
        <w:t xml:space="preserve"> </w:t>
      </w:r>
      <w:r w:rsidR="00F67A57" w:rsidRPr="00F67A57">
        <w:rPr>
          <w:rFonts w:cstheme="minorHAnsi"/>
          <w:b/>
          <w:bCs/>
          <w:i/>
          <w:iCs/>
          <w:sz w:val="28"/>
          <w:szCs w:val="28"/>
        </w:rPr>
        <w:t>.</w:t>
      </w:r>
      <w:proofErr w:type="gramEnd"/>
    </w:p>
    <w:p w14:paraId="3C839685" w14:textId="77777777" w:rsidR="00134314" w:rsidRDefault="0033134C" w:rsidP="00BF232B">
      <w:pPr>
        <w:spacing w:line="360" w:lineRule="auto"/>
        <w:ind w:left="360"/>
        <w:rPr>
          <w:rFonts w:cstheme="minorHAnsi"/>
          <w:sz w:val="28"/>
          <w:szCs w:val="28"/>
        </w:rPr>
      </w:pPr>
      <w:r w:rsidRPr="0033134C">
        <w:rPr>
          <w:rFonts w:cstheme="minorHAnsi"/>
          <w:sz w:val="28"/>
          <w:szCs w:val="28"/>
        </w:rPr>
        <w:t>2. Subsisting bailment</w:t>
      </w:r>
    </w:p>
    <w:p w14:paraId="647B5811" w14:textId="77777777" w:rsidR="00134314" w:rsidRDefault="0033134C" w:rsidP="00BF232B">
      <w:pPr>
        <w:spacing w:line="360" w:lineRule="auto"/>
        <w:ind w:left="360"/>
        <w:rPr>
          <w:rFonts w:cstheme="minorHAnsi"/>
          <w:sz w:val="28"/>
          <w:szCs w:val="28"/>
        </w:rPr>
      </w:pPr>
      <w:r w:rsidRPr="0033134C">
        <w:rPr>
          <w:rFonts w:cstheme="minorHAnsi"/>
          <w:sz w:val="28"/>
          <w:szCs w:val="28"/>
        </w:rPr>
        <w:t xml:space="preserve"> 3. Subsisting lien</w:t>
      </w:r>
    </w:p>
    <w:p w14:paraId="585131D4" w14:textId="77777777" w:rsidR="00134314" w:rsidRDefault="0033134C" w:rsidP="00BF232B">
      <w:pPr>
        <w:spacing w:line="360" w:lineRule="auto"/>
        <w:ind w:left="360"/>
        <w:rPr>
          <w:rFonts w:cstheme="minorHAnsi"/>
          <w:sz w:val="28"/>
          <w:szCs w:val="28"/>
        </w:rPr>
      </w:pPr>
      <w:r w:rsidRPr="0033134C">
        <w:rPr>
          <w:rFonts w:cstheme="minorHAnsi"/>
          <w:sz w:val="28"/>
          <w:szCs w:val="28"/>
        </w:rPr>
        <w:t xml:space="preserve"> 4. Temporary retention; to enable steps to be taken to check the title of the claimant. A defendant may temporarily, refuse to give up goods, while steps are taken to verify the title of the plaintiff who is claiming title before the </w:t>
      </w:r>
      <w:r w:rsidRPr="0033134C">
        <w:rPr>
          <w:rFonts w:cstheme="minorHAnsi"/>
          <w:sz w:val="28"/>
          <w:szCs w:val="28"/>
        </w:rPr>
        <w:lastRenderedPageBreak/>
        <w:t xml:space="preserve">chattel is handed over to the plaintiff if he is found to be the owner, or has right to immediate possession. </w:t>
      </w:r>
    </w:p>
    <w:p w14:paraId="79B80984" w14:textId="3DF16B8E" w:rsidR="0033134C" w:rsidRDefault="0033134C" w:rsidP="00BF232B">
      <w:pPr>
        <w:spacing w:line="360" w:lineRule="auto"/>
        <w:ind w:left="360"/>
        <w:rPr>
          <w:rFonts w:cstheme="minorHAnsi"/>
          <w:sz w:val="28"/>
          <w:szCs w:val="28"/>
        </w:rPr>
      </w:pPr>
      <w:r w:rsidRPr="0033134C">
        <w:rPr>
          <w:rFonts w:cstheme="minorHAnsi"/>
          <w:sz w:val="28"/>
          <w:szCs w:val="28"/>
        </w:rPr>
        <w:t>5. Limitation of time.</w:t>
      </w:r>
    </w:p>
    <w:p w14:paraId="21F104A4" w14:textId="77777777" w:rsidR="00F67A57" w:rsidRDefault="00F67A57" w:rsidP="00BF232B">
      <w:pPr>
        <w:spacing w:line="360" w:lineRule="auto"/>
        <w:ind w:left="360"/>
        <w:rPr>
          <w:rFonts w:cstheme="minorHAnsi"/>
          <w:sz w:val="28"/>
          <w:szCs w:val="28"/>
        </w:rPr>
      </w:pPr>
      <w:r w:rsidRPr="00F67A57">
        <w:rPr>
          <w:rFonts w:cstheme="minorHAnsi"/>
          <w:b/>
          <w:bCs/>
          <w:sz w:val="28"/>
          <w:szCs w:val="28"/>
        </w:rPr>
        <w:t>The Remedies for Conversion</w:t>
      </w:r>
      <w:r w:rsidRPr="00F67A57">
        <w:rPr>
          <w:rFonts w:cstheme="minorHAnsi"/>
          <w:sz w:val="28"/>
          <w:szCs w:val="28"/>
        </w:rPr>
        <w:t xml:space="preserve"> </w:t>
      </w:r>
    </w:p>
    <w:p w14:paraId="1239FAED" w14:textId="77777777" w:rsidR="00F67A57" w:rsidRDefault="00F67A57" w:rsidP="00BF232B">
      <w:pPr>
        <w:spacing w:line="360" w:lineRule="auto"/>
        <w:ind w:left="360"/>
        <w:rPr>
          <w:rFonts w:cstheme="minorHAnsi"/>
          <w:sz w:val="28"/>
          <w:szCs w:val="28"/>
        </w:rPr>
      </w:pPr>
      <w:r w:rsidRPr="00F67A57">
        <w:rPr>
          <w:rFonts w:cstheme="minorHAnsi"/>
          <w:sz w:val="28"/>
          <w:szCs w:val="28"/>
        </w:rPr>
        <w:t>In a claim for the conversion of a chattel several remedies are available to a plaintiff. The court in its judgment may order any, or a combination of any of the following reliefs:</w:t>
      </w:r>
    </w:p>
    <w:p w14:paraId="46A6010C" w14:textId="77777777" w:rsidR="00F67A57" w:rsidRDefault="00F67A57" w:rsidP="00BF232B">
      <w:pPr>
        <w:spacing w:line="360" w:lineRule="auto"/>
        <w:ind w:left="360"/>
        <w:rPr>
          <w:rFonts w:cstheme="minorHAnsi"/>
          <w:sz w:val="28"/>
          <w:szCs w:val="28"/>
        </w:rPr>
      </w:pPr>
      <w:r w:rsidRPr="00F67A57">
        <w:rPr>
          <w:rFonts w:cstheme="minorHAnsi"/>
          <w:sz w:val="28"/>
          <w:szCs w:val="28"/>
        </w:rPr>
        <w:t xml:space="preserve"> 1. Order for delivery, return or specific restitution of the goods; or</w:t>
      </w:r>
    </w:p>
    <w:p w14:paraId="64C20ECE" w14:textId="77777777" w:rsidR="00F67A57" w:rsidRDefault="00F67A57" w:rsidP="00BF232B">
      <w:pPr>
        <w:spacing w:line="360" w:lineRule="auto"/>
        <w:ind w:left="360"/>
        <w:rPr>
          <w:rFonts w:cstheme="minorHAnsi"/>
          <w:sz w:val="28"/>
          <w:szCs w:val="28"/>
        </w:rPr>
      </w:pPr>
      <w:r w:rsidRPr="00F67A57">
        <w:rPr>
          <w:rFonts w:cstheme="minorHAnsi"/>
          <w:sz w:val="28"/>
          <w:szCs w:val="28"/>
        </w:rPr>
        <w:t xml:space="preserve"> 2. Alternative order for payment of the current market value of the chattel. </w:t>
      </w:r>
    </w:p>
    <w:p w14:paraId="4E52C33F" w14:textId="77777777" w:rsidR="00F67A57" w:rsidRDefault="00F67A57" w:rsidP="00BF232B">
      <w:pPr>
        <w:spacing w:line="360" w:lineRule="auto"/>
        <w:ind w:left="360"/>
        <w:rPr>
          <w:rFonts w:cstheme="minorHAnsi"/>
          <w:sz w:val="28"/>
          <w:szCs w:val="28"/>
        </w:rPr>
      </w:pPr>
      <w:r w:rsidRPr="00F67A57">
        <w:rPr>
          <w:rFonts w:cstheme="minorHAnsi"/>
          <w:sz w:val="28"/>
          <w:szCs w:val="28"/>
        </w:rPr>
        <w:t xml:space="preserve">3. An order for payment of any consequential damages. However, allowance may be made for any improvement in the goods, such as, where a person honestly in good faith buys and improves a stolen car and is sued by the true owner; the damages may be reduced to reflect the improvements. </w:t>
      </w:r>
    </w:p>
    <w:p w14:paraId="5788CA3B" w14:textId="77777777" w:rsidR="00F67A57" w:rsidRDefault="00F67A57" w:rsidP="00BF232B">
      <w:pPr>
        <w:spacing w:line="360" w:lineRule="auto"/>
        <w:ind w:left="360"/>
        <w:rPr>
          <w:rFonts w:cstheme="minorHAnsi"/>
          <w:sz w:val="28"/>
          <w:szCs w:val="28"/>
        </w:rPr>
      </w:pPr>
      <w:r w:rsidRPr="00F67A57">
        <w:rPr>
          <w:rFonts w:cstheme="minorHAnsi"/>
          <w:sz w:val="28"/>
          <w:szCs w:val="28"/>
        </w:rPr>
        <w:t xml:space="preserve">4. Recovery of special and general damages. Special damage is recoverable by a plaintiff for any specific loss proved. </w:t>
      </w:r>
    </w:p>
    <w:p w14:paraId="71B802BF" w14:textId="4CA565D1" w:rsidR="00134314" w:rsidRDefault="00F67A57" w:rsidP="00BF232B">
      <w:pPr>
        <w:spacing w:line="360" w:lineRule="auto"/>
        <w:ind w:left="360"/>
        <w:rPr>
          <w:rFonts w:cstheme="minorHAnsi"/>
          <w:sz w:val="28"/>
          <w:szCs w:val="28"/>
        </w:rPr>
      </w:pPr>
      <w:r w:rsidRPr="00F67A57">
        <w:rPr>
          <w:rFonts w:cstheme="minorHAnsi"/>
          <w:sz w:val="28"/>
          <w:szCs w:val="28"/>
        </w:rPr>
        <w:t xml:space="preserve">5. General Damages: Furthermore, where for instance, a plaintiff whose working equipment or tools are converted by another person, a plaintiff may sue for the loss of profit, or existing contract or wages for the period of the conversion of the work tools or </w:t>
      </w:r>
      <w:r w:rsidRPr="00F67A57">
        <w:rPr>
          <w:rFonts w:cstheme="minorHAnsi"/>
          <w:sz w:val="28"/>
          <w:szCs w:val="28"/>
        </w:rPr>
        <w:t>equipment</w:t>
      </w:r>
      <w:r w:rsidRPr="00F67A57">
        <w:rPr>
          <w:rFonts w:cstheme="minorHAnsi"/>
          <w:sz w:val="28"/>
          <w:szCs w:val="28"/>
        </w:rPr>
        <w:t>.</w:t>
      </w:r>
    </w:p>
    <w:p w14:paraId="71E0A17D" w14:textId="21F4BBB2" w:rsidR="00F20729" w:rsidRPr="00F20729" w:rsidRDefault="00F20729" w:rsidP="00BF232B">
      <w:pPr>
        <w:spacing w:line="360" w:lineRule="auto"/>
        <w:ind w:left="360"/>
        <w:rPr>
          <w:rFonts w:cstheme="minorHAnsi"/>
          <w:b/>
          <w:bCs/>
          <w:sz w:val="28"/>
          <w:szCs w:val="28"/>
          <w:u w:val="single"/>
        </w:rPr>
      </w:pPr>
      <w:r w:rsidRPr="00F20729">
        <w:rPr>
          <w:rFonts w:cstheme="minorHAnsi"/>
          <w:b/>
          <w:bCs/>
          <w:sz w:val="28"/>
          <w:szCs w:val="28"/>
          <w:u w:val="single"/>
        </w:rPr>
        <w:t>DETINUE</w:t>
      </w:r>
    </w:p>
    <w:p w14:paraId="484A3BE1" w14:textId="2DFA2EC2" w:rsidR="00F67A57" w:rsidRDefault="00F67A57" w:rsidP="00BF232B">
      <w:pPr>
        <w:spacing w:line="360" w:lineRule="auto"/>
        <w:ind w:left="360"/>
        <w:rPr>
          <w:rFonts w:cstheme="minorHAnsi"/>
          <w:sz w:val="28"/>
          <w:szCs w:val="28"/>
        </w:rPr>
      </w:pPr>
      <w:r w:rsidRPr="00F67A57">
        <w:rPr>
          <w:rFonts w:cstheme="minorHAnsi"/>
          <w:sz w:val="28"/>
          <w:szCs w:val="28"/>
        </w:rPr>
        <w:t xml:space="preserve">The tort of detinue is the wrongful detention of the chattel of another person, the immediate possession of which the person entitled. Detinue is a claim for </w:t>
      </w:r>
      <w:r w:rsidRPr="00F67A57">
        <w:rPr>
          <w:rFonts w:cstheme="minorHAnsi"/>
          <w:sz w:val="28"/>
          <w:szCs w:val="28"/>
        </w:rPr>
        <w:lastRenderedPageBreak/>
        <w:t xml:space="preserve">the specific return, delivery, or surrender of a chattel to the plaintiff who is entitled to it. Detinue is the wrongful detention or retention of a chattel whereby the person entitled to it is denied the possession or use of it. As a general rule, to successfully sue in detinue, a plaintiff must have possession before the detention, or have right to immediate possession of the chattel. Essentially, the tort of detinue is: </w:t>
      </w:r>
    </w:p>
    <w:p w14:paraId="76FB3B80" w14:textId="77777777" w:rsidR="00F67A57" w:rsidRDefault="00F67A57" w:rsidP="00BF232B">
      <w:pPr>
        <w:spacing w:line="360" w:lineRule="auto"/>
        <w:ind w:left="360"/>
        <w:rPr>
          <w:rFonts w:cstheme="minorHAnsi"/>
          <w:sz w:val="28"/>
          <w:szCs w:val="28"/>
        </w:rPr>
      </w:pPr>
      <w:r w:rsidRPr="00F67A57">
        <w:rPr>
          <w:rFonts w:cstheme="minorHAnsi"/>
          <w:sz w:val="28"/>
          <w:szCs w:val="28"/>
        </w:rPr>
        <w:t>1. The wrongful detention of the chattel of another person</w:t>
      </w:r>
    </w:p>
    <w:p w14:paraId="6CDC513B" w14:textId="77777777" w:rsidR="00F67A57" w:rsidRDefault="00F67A57" w:rsidP="00BF232B">
      <w:pPr>
        <w:spacing w:line="360" w:lineRule="auto"/>
        <w:ind w:left="360"/>
        <w:rPr>
          <w:rFonts w:cstheme="minorHAnsi"/>
          <w:sz w:val="28"/>
          <w:szCs w:val="28"/>
        </w:rPr>
      </w:pPr>
      <w:r w:rsidRPr="00F67A57">
        <w:rPr>
          <w:rFonts w:cstheme="minorHAnsi"/>
          <w:sz w:val="28"/>
          <w:szCs w:val="28"/>
        </w:rPr>
        <w:t xml:space="preserve"> 2. The immediate possession of which the person is entitled. An action in detinue is a claim for the specific return of a chattel wrongfully retained, or for payment of its current market value and any consequential damages. </w:t>
      </w:r>
    </w:p>
    <w:p w14:paraId="3DCA29ED" w14:textId="77777777" w:rsidR="00F67A57" w:rsidRDefault="00F67A57" w:rsidP="00BF232B">
      <w:pPr>
        <w:spacing w:line="360" w:lineRule="auto"/>
        <w:ind w:left="360"/>
        <w:rPr>
          <w:rFonts w:cstheme="minorHAnsi"/>
          <w:sz w:val="28"/>
          <w:szCs w:val="28"/>
        </w:rPr>
      </w:pPr>
      <w:r w:rsidRPr="00F67A57">
        <w:rPr>
          <w:rFonts w:cstheme="minorHAnsi"/>
          <w:sz w:val="28"/>
          <w:szCs w:val="28"/>
        </w:rPr>
        <w:t>Anybody who wrong fully takes, detains, or retains a chattel, and after a proper demand for it, refuses, or fails to return it to the claimant without lawful excuse may be sued in detinue to recover it or its value. In the United Kingdom, the Torts (Interference with Goods) Act 1977 has abolished the tort of detinue as a separate tort, and merged it with the tort of conversion where it is now known as conversion by detinue or detention.</w:t>
      </w:r>
    </w:p>
    <w:p w14:paraId="6E140BB6" w14:textId="77777777" w:rsidR="00F67A57" w:rsidRDefault="00F67A57" w:rsidP="00BF232B">
      <w:pPr>
        <w:spacing w:line="360" w:lineRule="auto"/>
        <w:ind w:left="360"/>
        <w:rPr>
          <w:rFonts w:cstheme="minorHAnsi"/>
          <w:sz w:val="28"/>
          <w:szCs w:val="28"/>
        </w:rPr>
      </w:pPr>
      <w:r w:rsidRPr="00F67A57">
        <w:rPr>
          <w:rFonts w:cstheme="minorHAnsi"/>
          <w:sz w:val="28"/>
          <w:szCs w:val="28"/>
        </w:rPr>
        <w:t xml:space="preserve"> In Nigeria, it still exists as a separate tort. Examples of detinue, that is, detention or retention of goods are many and include the following: </w:t>
      </w:r>
    </w:p>
    <w:p w14:paraId="259BA035" w14:textId="09F3EE92" w:rsidR="00F67A57" w:rsidRDefault="00F67A57" w:rsidP="00BF232B">
      <w:pPr>
        <w:spacing w:line="360" w:lineRule="auto"/>
        <w:ind w:left="360"/>
        <w:rPr>
          <w:rFonts w:cstheme="minorHAnsi"/>
          <w:sz w:val="28"/>
          <w:szCs w:val="28"/>
        </w:rPr>
      </w:pPr>
      <w:r w:rsidRPr="00F67A57">
        <w:rPr>
          <w:rFonts w:cstheme="minorHAnsi"/>
          <w:sz w:val="28"/>
          <w:szCs w:val="28"/>
        </w:rPr>
        <w:t xml:space="preserve">1. A lends his chairs and tables to B for a </w:t>
      </w:r>
      <w:r w:rsidRPr="00F67A57">
        <w:rPr>
          <w:rFonts w:cstheme="minorHAnsi"/>
          <w:sz w:val="28"/>
          <w:szCs w:val="28"/>
        </w:rPr>
        <w:t>one-day</w:t>
      </w:r>
      <w:r w:rsidRPr="00F67A57">
        <w:rPr>
          <w:rFonts w:cstheme="minorHAnsi"/>
          <w:sz w:val="28"/>
          <w:szCs w:val="28"/>
        </w:rPr>
        <w:t xml:space="preserve"> party, and B neglects, refuses or fails to return the furniture at the end of the day as agreed or after the expiration of a reasonable period of time. </w:t>
      </w:r>
    </w:p>
    <w:p w14:paraId="6036E0EA" w14:textId="77777777" w:rsidR="00F67A57" w:rsidRDefault="00F67A57" w:rsidP="00BF232B">
      <w:pPr>
        <w:spacing w:line="360" w:lineRule="auto"/>
        <w:ind w:left="360"/>
        <w:rPr>
          <w:rFonts w:cstheme="minorHAnsi"/>
          <w:sz w:val="28"/>
          <w:szCs w:val="28"/>
        </w:rPr>
      </w:pPr>
      <w:r w:rsidRPr="00F67A57">
        <w:rPr>
          <w:rFonts w:cstheme="minorHAnsi"/>
          <w:sz w:val="28"/>
          <w:szCs w:val="28"/>
        </w:rPr>
        <w:t xml:space="preserve">2. C gives his radio set to D and pays him to repair it, and D fails or refuses to release or return it after a demand has been made on him for its return. In </w:t>
      </w:r>
      <w:r w:rsidRPr="00F67A57">
        <w:rPr>
          <w:rFonts w:cstheme="minorHAnsi"/>
          <w:sz w:val="28"/>
          <w:szCs w:val="28"/>
        </w:rPr>
        <w:lastRenderedPageBreak/>
        <w:t xml:space="preserve">each of these circumstances, there is a right of action to sue for detinue of the chattel. </w:t>
      </w:r>
    </w:p>
    <w:p w14:paraId="21D89275" w14:textId="77777777" w:rsidR="00F67A57" w:rsidRDefault="00F67A57" w:rsidP="00BF232B">
      <w:pPr>
        <w:spacing w:line="360" w:lineRule="auto"/>
        <w:ind w:left="360"/>
        <w:rPr>
          <w:rFonts w:cstheme="minorHAnsi"/>
          <w:sz w:val="28"/>
          <w:szCs w:val="28"/>
        </w:rPr>
      </w:pPr>
      <w:r w:rsidRPr="00F67A57">
        <w:rPr>
          <w:rFonts w:cstheme="minorHAnsi"/>
          <w:b/>
          <w:bCs/>
          <w:sz w:val="28"/>
          <w:szCs w:val="28"/>
        </w:rPr>
        <w:t>When to Sue for Detinue</w:t>
      </w:r>
      <w:r>
        <w:rPr>
          <w:rFonts w:cstheme="minorHAnsi"/>
          <w:sz w:val="28"/>
          <w:szCs w:val="28"/>
        </w:rPr>
        <w:t xml:space="preserve">. </w:t>
      </w:r>
    </w:p>
    <w:p w14:paraId="5AE09085" w14:textId="77777777" w:rsidR="00F67A57" w:rsidRDefault="00F67A57" w:rsidP="00BF232B">
      <w:pPr>
        <w:spacing w:line="360" w:lineRule="auto"/>
        <w:ind w:left="360"/>
        <w:rPr>
          <w:rFonts w:cstheme="minorHAnsi"/>
          <w:sz w:val="28"/>
          <w:szCs w:val="28"/>
        </w:rPr>
      </w:pPr>
      <w:r w:rsidRPr="00F67A57">
        <w:rPr>
          <w:rFonts w:cstheme="minorHAnsi"/>
          <w:sz w:val="28"/>
          <w:szCs w:val="28"/>
        </w:rPr>
        <w:t xml:space="preserve">A plaintiff can only maintain action for the tort of detinue after satisfying two conditions which are: </w:t>
      </w:r>
    </w:p>
    <w:p w14:paraId="4CFF79F3" w14:textId="77777777" w:rsidR="00F67A57" w:rsidRDefault="00F67A57" w:rsidP="00BF232B">
      <w:pPr>
        <w:spacing w:line="360" w:lineRule="auto"/>
        <w:ind w:left="360"/>
        <w:rPr>
          <w:rFonts w:cstheme="minorHAnsi"/>
          <w:sz w:val="28"/>
          <w:szCs w:val="28"/>
        </w:rPr>
      </w:pPr>
      <w:r w:rsidRPr="00F67A57">
        <w:rPr>
          <w:rFonts w:cstheme="minorHAnsi"/>
          <w:sz w:val="28"/>
          <w:szCs w:val="28"/>
        </w:rPr>
        <w:t>1. The plaintiff must have title that is ownership or right to immediate possession of the chattel.</w:t>
      </w:r>
      <w:r>
        <w:rPr>
          <w:rFonts w:cstheme="minorHAnsi"/>
          <w:sz w:val="28"/>
          <w:szCs w:val="28"/>
        </w:rPr>
        <w:t xml:space="preserve"> </w:t>
      </w:r>
    </w:p>
    <w:p w14:paraId="003FDD85" w14:textId="104F93B6" w:rsidR="00F67A57" w:rsidRDefault="00F67A57" w:rsidP="00F67A57">
      <w:pPr>
        <w:spacing w:line="360" w:lineRule="auto"/>
        <w:ind w:left="360"/>
        <w:rPr>
          <w:rFonts w:cstheme="minorHAnsi"/>
          <w:sz w:val="28"/>
          <w:szCs w:val="28"/>
        </w:rPr>
      </w:pPr>
      <w:r w:rsidRPr="00F67A57">
        <w:rPr>
          <w:rFonts w:cstheme="minorHAnsi"/>
          <w:sz w:val="28"/>
          <w:szCs w:val="28"/>
        </w:rPr>
        <w:t xml:space="preserve">2. The defendant who is in actual possession of the chattel must have failed, and or refused to deliver the chattel to the plaintiff after the plaintiff has made a proper demand for the return of the chattel, without lawful excuse. Thus, there must have been a demand by the plaintiff for the return of the chattel and a refusal or a failure to return them. This making of a demand by the plaintiff on the defendant is a condition precedent which the plaintiff must establish to succeed in his claim for detinue. </w:t>
      </w:r>
      <w:r w:rsidRPr="00F67A57">
        <w:rPr>
          <w:rFonts w:cstheme="minorHAnsi"/>
          <w:b/>
          <w:bCs/>
          <w:sz w:val="28"/>
          <w:szCs w:val="28"/>
        </w:rPr>
        <w:t>See</w:t>
      </w:r>
      <w:r w:rsidRPr="00F67A57">
        <w:rPr>
          <w:rFonts w:cstheme="minorHAnsi"/>
          <w:b/>
          <w:bCs/>
          <w:sz w:val="28"/>
          <w:szCs w:val="28"/>
        </w:rPr>
        <w:t xml:space="preserve"> </w:t>
      </w:r>
      <w:proofErr w:type="spellStart"/>
      <w:r w:rsidRPr="00F67A57">
        <w:rPr>
          <w:rFonts w:cstheme="minorHAnsi"/>
          <w:b/>
          <w:bCs/>
          <w:sz w:val="28"/>
          <w:szCs w:val="28"/>
        </w:rPr>
        <w:t>Kosile</w:t>
      </w:r>
      <w:proofErr w:type="spellEnd"/>
      <w:r w:rsidRPr="00F67A57">
        <w:rPr>
          <w:rFonts w:cstheme="minorHAnsi"/>
          <w:b/>
          <w:bCs/>
          <w:sz w:val="28"/>
          <w:szCs w:val="28"/>
        </w:rPr>
        <w:t xml:space="preserve"> v Folarin (1989) 3</w:t>
      </w:r>
      <w:r w:rsidRPr="00F67A57">
        <w:rPr>
          <w:rFonts w:cstheme="minorHAnsi"/>
          <w:sz w:val="28"/>
          <w:szCs w:val="28"/>
        </w:rPr>
        <w:t xml:space="preserve"> </w:t>
      </w:r>
      <w:r w:rsidRPr="00F67A57">
        <w:rPr>
          <w:rFonts w:cstheme="minorHAnsi"/>
          <w:b/>
          <w:bCs/>
          <w:sz w:val="28"/>
          <w:szCs w:val="28"/>
        </w:rPr>
        <w:t>NWLR</w:t>
      </w:r>
      <w:r>
        <w:rPr>
          <w:rFonts w:cstheme="minorHAnsi"/>
          <w:b/>
          <w:bCs/>
          <w:sz w:val="28"/>
          <w:szCs w:val="28"/>
        </w:rPr>
        <w:t>.</w:t>
      </w:r>
      <w:r w:rsidRPr="00F67A57">
        <w:rPr>
          <w:rFonts w:cstheme="minorHAnsi"/>
          <w:sz w:val="28"/>
          <w:szCs w:val="28"/>
        </w:rPr>
        <w:t xml:space="preserve"> In the above case, the Supreme Court </w:t>
      </w:r>
      <w:r w:rsidR="00B327DB" w:rsidRPr="00F67A57">
        <w:rPr>
          <w:rFonts w:cstheme="minorHAnsi"/>
          <w:sz w:val="28"/>
          <w:szCs w:val="28"/>
        </w:rPr>
        <w:t>emphasized</w:t>
      </w:r>
      <w:r w:rsidRPr="00F67A57">
        <w:rPr>
          <w:rFonts w:cstheme="minorHAnsi"/>
          <w:sz w:val="28"/>
          <w:szCs w:val="28"/>
        </w:rPr>
        <w:t xml:space="preserve"> the requirement that in an action for detinue, there must have been a demand by the plaintiff on the defendant to return the chattel, and if the defendant persists in keeping the chattel, he is liable for detinue. See also </w:t>
      </w:r>
      <w:proofErr w:type="spellStart"/>
      <w:r w:rsidRPr="00B327DB">
        <w:rPr>
          <w:rFonts w:cstheme="minorHAnsi"/>
          <w:b/>
          <w:bCs/>
          <w:sz w:val="28"/>
          <w:szCs w:val="28"/>
        </w:rPr>
        <w:t>lhenacho</w:t>
      </w:r>
      <w:proofErr w:type="spellEnd"/>
      <w:r w:rsidRPr="00B327DB">
        <w:rPr>
          <w:rFonts w:cstheme="minorHAnsi"/>
          <w:b/>
          <w:bCs/>
          <w:sz w:val="28"/>
          <w:szCs w:val="28"/>
        </w:rPr>
        <w:t xml:space="preserve"> v </w:t>
      </w:r>
      <w:proofErr w:type="spellStart"/>
      <w:r w:rsidRPr="00B327DB">
        <w:rPr>
          <w:rFonts w:cstheme="minorHAnsi"/>
          <w:b/>
          <w:bCs/>
          <w:sz w:val="28"/>
          <w:szCs w:val="28"/>
        </w:rPr>
        <w:t>Uzochukwu</w:t>
      </w:r>
      <w:proofErr w:type="spellEnd"/>
      <w:r w:rsidRPr="00F67A57">
        <w:rPr>
          <w:rFonts w:cstheme="minorHAnsi"/>
          <w:sz w:val="28"/>
          <w:szCs w:val="28"/>
        </w:rPr>
        <w:t xml:space="preserve"> </w:t>
      </w:r>
      <w:r w:rsidRPr="00B327DB">
        <w:rPr>
          <w:rFonts w:cstheme="minorHAnsi"/>
          <w:b/>
          <w:bCs/>
          <w:sz w:val="28"/>
          <w:szCs w:val="28"/>
        </w:rPr>
        <w:t xml:space="preserve">(1997) 2 NWLR </w:t>
      </w:r>
      <w:proofErr w:type="spellStart"/>
      <w:r w:rsidRPr="00B327DB">
        <w:rPr>
          <w:rFonts w:cstheme="minorHAnsi"/>
          <w:b/>
          <w:bCs/>
          <w:sz w:val="28"/>
          <w:szCs w:val="28"/>
        </w:rPr>
        <w:t>pt</w:t>
      </w:r>
      <w:proofErr w:type="spellEnd"/>
      <w:r w:rsidRPr="00B327DB">
        <w:rPr>
          <w:rFonts w:cstheme="minorHAnsi"/>
          <w:b/>
          <w:bCs/>
          <w:sz w:val="28"/>
          <w:szCs w:val="28"/>
        </w:rPr>
        <w:t xml:space="preserve"> 487</w:t>
      </w:r>
      <w:r w:rsidRPr="00F67A57">
        <w:rPr>
          <w:rFonts w:cstheme="minorHAnsi"/>
          <w:sz w:val="28"/>
          <w:szCs w:val="28"/>
        </w:rPr>
        <w:t>.</w:t>
      </w:r>
    </w:p>
    <w:p w14:paraId="72C311C4" w14:textId="0DDAEB5D" w:rsidR="00B327DB" w:rsidRPr="00B327DB" w:rsidRDefault="00B327DB" w:rsidP="00F67A57">
      <w:pPr>
        <w:spacing w:line="360" w:lineRule="auto"/>
        <w:ind w:left="360"/>
        <w:rPr>
          <w:rFonts w:cstheme="minorHAnsi"/>
          <w:b/>
          <w:bCs/>
          <w:sz w:val="28"/>
          <w:szCs w:val="28"/>
        </w:rPr>
      </w:pPr>
      <w:r w:rsidRPr="00B327DB">
        <w:rPr>
          <w:rFonts w:cstheme="minorHAnsi"/>
          <w:b/>
          <w:bCs/>
          <w:sz w:val="28"/>
          <w:szCs w:val="28"/>
        </w:rPr>
        <w:t xml:space="preserve">The </w:t>
      </w:r>
      <w:r w:rsidRPr="00B327DB">
        <w:rPr>
          <w:rFonts w:cstheme="minorHAnsi"/>
          <w:b/>
          <w:bCs/>
          <w:sz w:val="28"/>
          <w:szCs w:val="28"/>
        </w:rPr>
        <w:t>Defenses</w:t>
      </w:r>
      <w:r w:rsidRPr="00B327DB">
        <w:rPr>
          <w:rFonts w:cstheme="minorHAnsi"/>
          <w:b/>
          <w:bCs/>
          <w:sz w:val="28"/>
          <w:szCs w:val="28"/>
        </w:rPr>
        <w:t xml:space="preserve"> for Detinue</w:t>
      </w:r>
    </w:p>
    <w:p w14:paraId="3ED02512" w14:textId="77777777" w:rsidR="00B327DB" w:rsidRDefault="00B327DB" w:rsidP="00F67A57">
      <w:pPr>
        <w:spacing w:line="360" w:lineRule="auto"/>
        <w:ind w:left="360"/>
        <w:rPr>
          <w:rFonts w:cstheme="minorHAnsi"/>
          <w:sz w:val="28"/>
          <w:szCs w:val="28"/>
        </w:rPr>
      </w:pPr>
      <w:r w:rsidRPr="00B327DB">
        <w:rPr>
          <w:rFonts w:cstheme="minorHAnsi"/>
          <w:sz w:val="28"/>
          <w:szCs w:val="28"/>
        </w:rPr>
        <w:t xml:space="preserve"> In an action for detinue, a defendant may plead that: </w:t>
      </w:r>
    </w:p>
    <w:p w14:paraId="55CBA978" w14:textId="77777777" w:rsidR="00B327DB" w:rsidRDefault="00B327DB" w:rsidP="00F67A57">
      <w:pPr>
        <w:spacing w:line="360" w:lineRule="auto"/>
        <w:ind w:left="360"/>
        <w:rPr>
          <w:rFonts w:cstheme="minorHAnsi"/>
          <w:sz w:val="28"/>
          <w:szCs w:val="28"/>
        </w:rPr>
      </w:pPr>
      <w:r w:rsidRPr="00B327DB">
        <w:rPr>
          <w:rFonts w:cstheme="minorHAnsi"/>
          <w:sz w:val="28"/>
          <w:szCs w:val="28"/>
        </w:rPr>
        <w:t>1. He has mere possession of the goods</w:t>
      </w:r>
    </w:p>
    <w:p w14:paraId="5C197DC6" w14:textId="77777777" w:rsidR="00B327DB" w:rsidRDefault="00B327DB" w:rsidP="00F67A57">
      <w:pPr>
        <w:spacing w:line="360" w:lineRule="auto"/>
        <w:ind w:left="360"/>
        <w:rPr>
          <w:rFonts w:cstheme="minorHAnsi"/>
          <w:sz w:val="28"/>
          <w:szCs w:val="28"/>
        </w:rPr>
      </w:pPr>
      <w:r w:rsidRPr="00B327DB">
        <w:rPr>
          <w:rFonts w:cstheme="minorHAnsi"/>
          <w:sz w:val="28"/>
          <w:szCs w:val="28"/>
        </w:rPr>
        <w:t xml:space="preserve"> 2. That the plaintiff has insufficient title as compared to himself</w:t>
      </w:r>
    </w:p>
    <w:p w14:paraId="48AE040D" w14:textId="77777777" w:rsidR="00B327DB" w:rsidRDefault="00B327DB" w:rsidP="00F67A57">
      <w:pPr>
        <w:spacing w:line="360" w:lineRule="auto"/>
        <w:ind w:left="360"/>
        <w:rPr>
          <w:rFonts w:cstheme="minorHAnsi"/>
          <w:sz w:val="28"/>
          <w:szCs w:val="28"/>
        </w:rPr>
      </w:pPr>
      <w:r w:rsidRPr="00B327DB">
        <w:rPr>
          <w:rFonts w:cstheme="minorHAnsi"/>
          <w:sz w:val="28"/>
          <w:szCs w:val="28"/>
        </w:rPr>
        <w:lastRenderedPageBreak/>
        <w:t xml:space="preserve"> 3. The defendant may plead jus tertii, that is, a </w:t>
      </w:r>
      <w:r w:rsidRPr="00B327DB">
        <w:rPr>
          <w:rFonts w:cstheme="minorHAnsi"/>
          <w:sz w:val="28"/>
          <w:szCs w:val="28"/>
        </w:rPr>
        <w:t>third-party</w:t>
      </w:r>
      <w:r w:rsidRPr="00B327DB">
        <w:rPr>
          <w:rFonts w:cstheme="minorHAnsi"/>
          <w:sz w:val="28"/>
          <w:szCs w:val="28"/>
        </w:rPr>
        <w:t xml:space="preserve"> person has a better title, provided the defendant is the agent, or has the authority of the third party, or is claiming under the third party. Jus tertii, is the better title of a third party. Jus tertii is a </w:t>
      </w:r>
      <w:r w:rsidRPr="00B327DB">
        <w:rPr>
          <w:rFonts w:cstheme="minorHAnsi"/>
          <w:sz w:val="28"/>
          <w:szCs w:val="28"/>
        </w:rPr>
        <w:t>defense</w:t>
      </w:r>
      <w:r w:rsidRPr="00B327DB">
        <w:rPr>
          <w:rFonts w:cstheme="minorHAnsi"/>
          <w:sz w:val="28"/>
          <w:szCs w:val="28"/>
        </w:rPr>
        <w:t xml:space="preserve">, that is, based on ownership by a third party, and it is not pleaded, except the defendant is defending under the right of such third party who has ownership, or paramount title, that will enable him to establish a better title, and the right to possession, than the plaintiff. Otherwise, as CLEASBY BJ said in </w:t>
      </w:r>
      <w:r w:rsidRPr="00B327DB">
        <w:rPr>
          <w:rFonts w:cstheme="minorHAnsi"/>
          <w:b/>
          <w:bCs/>
          <w:i/>
          <w:iCs/>
          <w:sz w:val="28"/>
          <w:szCs w:val="28"/>
        </w:rPr>
        <w:t>Fowler v Hollins (1872) LR 7 QB 616 at 639</w:t>
      </w:r>
      <w:r w:rsidRPr="00B327DB">
        <w:rPr>
          <w:rFonts w:cstheme="minorHAnsi"/>
          <w:sz w:val="28"/>
          <w:szCs w:val="28"/>
        </w:rPr>
        <w:t xml:space="preserve">: "Persons deal with the property in chattels, or exercise acts of ownership over them at their peril”. </w:t>
      </w:r>
    </w:p>
    <w:p w14:paraId="0D1BB034" w14:textId="77777777" w:rsidR="00B327DB" w:rsidRDefault="00B327DB" w:rsidP="00F67A57">
      <w:pPr>
        <w:spacing w:line="360" w:lineRule="auto"/>
        <w:ind w:left="360"/>
        <w:rPr>
          <w:rFonts w:cstheme="minorHAnsi"/>
          <w:sz w:val="28"/>
          <w:szCs w:val="28"/>
        </w:rPr>
      </w:pPr>
      <w:r w:rsidRPr="00B327DB">
        <w:rPr>
          <w:rFonts w:cstheme="minorHAnsi"/>
          <w:sz w:val="28"/>
          <w:szCs w:val="28"/>
        </w:rPr>
        <w:t xml:space="preserve">4. Innocent delivery </w:t>
      </w:r>
    </w:p>
    <w:p w14:paraId="07E25E57" w14:textId="77777777" w:rsidR="00B327DB" w:rsidRDefault="00B327DB" w:rsidP="00F67A57">
      <w:pPr>
        <w:spacing w:line="360" w:lineRule="auto"/>
        <w:ind w:left="360"/>
        <w:rPr>
          <w:rFonts w:cstheme="minorHAnsi"/>
          <w:sz w:val="28"/>
          <w:szCs w:val="28"/>
        </w:rPr>
      </w:pPr>
      <w:r w:rsidRPr="00B327DB">
        <w:rPr>
          <w:rFonts w:cstheme="minorHAnsi"/>
          <w:sz w:val="28"/>
          <w:szCs w:val="28"/>
        </w:rPr>
        <w:t xml:space="preserve"> 5. Subsisting bailment </w:t>
      </w:r>
    </w:p>
    <w:p w14:paraId="3A06525E" w14:textId="77777777" w:rsidR="00B327DB" w:rsidRDefault="00B327DB" w:rsidP="00F67A57">
      <w:pPr>
        <w:spacing w:line="360" w:lineRule="auto"/>
        <w:ind w:left="360"/>
        <w:rPr>
          <w:rFonts w:cstheme="minorHAnsi"/>
          <w:sz w:val="28"/>
          <w:szCs w:val="28"/>
        </w:rPr>
      </w:pPr>
      <w:r w:rsidRPr="00B327DB">
        <w:rPr>
          <w:rFonts w:cstheme="minorHAnsi"/>
          <w:sz w:val="28"/>
          <w:szCs w:val="28"/>
        </w:rPr>
        <w:t xml:space="preserve">6. Subsisting lien on the chattel. </w:t>
      </w:r>
      <w:r w:rsidRPr="00B327DB">
        <w:rPr>
          <w:rFonts w:cstheme="minorHAnsi"/>
          <w:b/>
          <w:bCs/>
          <w:sz w:val="28"/>
          <w:szCs w:val="28"/>
        </w:rPr>
        <w:t xml:space="preserve">See </w:t>
      </w:r>
      <w:proofErr w:type="spellStart"/>
      <w:r w:rsidRPr="00B327DB">
        <w:rPr>
          <w:rFonts w:cstheme="minorHAnsi"/>
          <w:b/>
          <w:bCs/>
          <w:sz w:val="28"/>
          <w:szCs w:val="28"/>
        </w:rPr>
        <w:t>Otubu</w:t>
      </w:r>
      <w:proofErr w:type="spellEnd"/>
      <w:r w:rsidRPr="00B327DB">
        <w:rPr>
          <w:rFonts w:cstheme="minorHAnsi"/>
          <w:b/>
          <w:bCs/>
          <w:sz w:val="28"/>
          <w:szCs w:val="28"/>
        </w:rPr>
        <w:t xml:space="preserve"> v </w:t>
      </w:r>
      <w:proofErr w:type="spellStart"/>
      <w:r w:rsidRPr="00B327DB">
        <w:rPr>
          <w:rFonts w:cstheme="minorHAnsi"/>
          <w:b/>
          <w:bCs/>
          <w:sz w:val="28"/>
          <w:szCs w:val="28"/>
        </w:rPr>
        <w:t>Omotayo</w:t>
      </w:r>
      <w:proofErr w:type="spellEnd"/>
      <w:r w:rsidRPr="00B327DB">
        <w:rPr>
          <w:rFonts w:cstheme="minorHAnsi"/>
          <w:sz w:val="28"/>
          <w:szCs w:val="28"/>
        </w:rPr>
        <w:t xml:space="preserve"> (supra) </w:t>
      </w:r>
    </w:p>
    <w:p w14:paraId="59B9BECE" w14:textId="77777777" w:rsidR="00B327DB" w:rsidRDefault="00B327DB" w:rsidP="00F67A57">
      <w:pPr>
        <w:spacing w:line="360" w:lineRule="auto"/>
        <w:ind w:left="360"/>
        <w:rPr>
          <w:rFonts w:cstheme="minorHAnsi"/>
          <w:sz w:val="28"/>
          <w:szCs w:val="28"/>
        </w:rPr>
      </w:pPr>
      <w:r w:rsidRPr="00B327DB">
        <w:rPr>
          <w:rFonts w:cstheme="minorHAnsi"/>
          <w:sz w:val="28"/>
          <w:szCs w:val="28"/>
        </w:rPr>
        <w:t xml:space="preserve">7. Temporary retention of the chattel to enable steps to be taken to check the title of the plaintiff </w:t>
      </w:r>
    </w:p>
    <w:p w14:paraId="52150F3D" w14:textId="77777777" w:rsidR="00B327DB" w:rsidRDefault="00B327DB" w:rsidP="00F67A57">
      <w:pPr>
        <w:spacing w:line="360" w:lineRule="auto"/>
        <w:ind w:left="360"/>
        <w:rPr>
          <w:rFonts w:cstheme="minorHAnsi"/>
          <w:sz w:val="28"/>
          <w:szCs w:val="28"/>
        </w:rPr>
      </w:pPr>
      <w:r w:rsidRPr="00B327DB">
        <w:rPr>
          <w:rFonts w:cstheme="minorHAnsi"/>
          <w:sz w:val="28"/>
          <w:szCs w:val="28"/>
        </w:rPr>
        <w:t xml:space="preserve">8. Inevitable accident, </w:t>
      </w:r>
      <w:r w:rsidRPr="00B327DB">
        <w:rPr>
          <w:rFonts w:cstheme="minorHAnsi"/>
          <w:b/>
          <w:bCs/>
          <w:i/>
          <w:iCs/>
          <w:sz w:val="28"/>
          <w:szCs w:val="28"/>
        </w:rPr>
        <w:t>see National Coal Board v Evans (1951) 2 KB 816</w:t>
      </w:r>
      <w:r w:rsidRPr="00B327DB">
        <w:rPr>
          <w:rFonts w:cstheme="minorHAnsi"/>
          <w:sz w:val="28"/>
          <w:szCs w:val="28"/>
        </w:rPr>
        <w:t>.</w:t>
      </w:r>
    </w:p>
    <w:p w14:paraId="7B22349D" w14:textId="77777777" w:rsidR="00B327DB" w:rsidRDefault="00B327DB" w:rsidP="00F67A57">
      <w:pPr>
        <w:spacing w:line="360" w:lineRule="auto"/>
        <w:ind w:left="360"/>
        <w:rPr>
          <w:rFonts w:cstheme="minorHAnsi"/>
          <w:sz w:val="28"/>
          <w:szCs w:val="28"/>
        </w:rPr>
      </w:pPr>
      <w:r w:rsidRPr="00B327DB">
        <w:rPr>
          <w:rFonts w:cstheme="minorHAnsi"/>
          <w:sz w:val="28"/>
          <w:szCs w:val="28"/>
        </w:rPr>
        <w:t xml:space="preserve"> 9. Reasonable </w:t>
      </w:r>
      <w:r w:rsidRPr="00B327DB">
        <w:rPr>
          <w:rFonts w:cstheme="minorHAnsi"/>
          <w:sz w:val="28"/>
          <w:szCs w:val="28"/>
        </w:rPr>
        <w:t>defense</w:t>
      </w:r>
      <w:r w:rsidRPr="00B327DB">
        <w:rPr>
          <w:rFonts w:cstheme="minorHAnsi"/>
          <w:sz w:val="28"/>
          <w:szCs w:val="28"/>
        </w:rPr>
        <w:t xml:space="preserve"> of a person or property, such as when one beats or injures a dog that was attacking him or another person.</w:t>
      </w:r>
    </w:p>
    <w:p w14:paraId="1F5E80FE" w14:textId="77777777" w:rsidR="00B327DB" w:rsidRDefault="00B327DB" w:rsidP="00F67A57">
      <w:pPr>
        <w:spacing w:line="360" w:lineRule="auto"/>
        <w:ind w:left="360"/>
        <w:rPr>
          <w:rFonts w:cstheme="minorHAnsi"/>
          <w:sz w:val="28"/>
          <w:szCs w:val="28"/>
        </w:rPr>
      </w:pPr>
      <w:r w:rsidRPr="00B327DB">
        <w:rPr>
          <w:rFonts w:cstheme="minorHAnsi"/>
          <w:sz w:val="28"/>
          <w:szCs w:val="28"/>
        </w:rPr>
        <w:t xml:space="preserve"> 10. Enforcement of a court order or other legal process, such as levying of execution of property under a writ of </w:t>
      </w:r>
      <w:proofErr w:type="spellStart"/>
      <w:r w:rsidRPr="00B327DB">
        <w:rPr>
          <w:rFonts w:cstheme="minorHAnsi"/>
          <w:sz w:val="28"/>
          <w:szCs w:val="28"/>
        </w:rPr>
        <w:t>fifa</w:t>
      </w:r>
      <w:proofErr w:type="spellEnd"/>
      <w:r w:rsidRPr="00B327DB">
        <w:rPr>
          <w:rFonts w:cstheme="minorHAnsi"/>
          <w:sz w:val="28"/>
          <w:szCs w:val="28"/>
        </w:rPr>
        <w:t xml:space="preserve">, or the police taking away goods they believe to have been stolen for the purpose of use as exhibit in evidence before court, etc. </w:t>
      </w:r>
    </w:p>
    <w:p w14:paraId="1618534E" w14:textId="77777777" w:rsidR="00B327DB" w:rsidRDefault="00B327DB" w:rsidP="00B327DB">
      <w:pPr>
        <w:spacing w:line="360" w:lineRule="auto"/>
        <w:ind w:left="360"/>
        <w:rPr>
          <w:rFonts w:cstheme="minorHAnsi"/>
          <w:sz w:val="28"/>
          <w:szCs w:val="28"/>
        </w:rPr>
      </w:pPr>
      <w:r w:rsidRPr="00B327DB">
        <w:rPr>
          <w:rFonts w:cstheme="minorHAnsi"/>
          <w:b/>
          <w:bCs/>
          <w:sz w:val="28"/>
          <w:szCs w:val="28"/>
        </w:rPr>
        <w:t>The Remedies for Detinue</w:t>
      </w:r>
      <w:r>
        <w:rPr>
          <w:rFonts w:cstheme="minorHAnsi"/>
          <w:sz w:val="28"/>
          <w:szCs w:val="28"/>
        </w:rPr>
        <w:t xml:space="preserve"> </w:t>
      </w:r>
    </w:p>
    <w:p w14:paraId="444AEE22" w14:textId="77777777" w:rsidR="00B327DB" w:rsidRDefault="00B327DB" w:rsidP="00B327DB">
      <w:pPr>
        <w:spacing w:line="360" w:lineRule="auto"/>
        <w:ind w:left="360"/>
        <w:rPr>
          <w:rFonts w:cstheme="minorHAnsi"/>
          <w:sz w:val="28"/>
          <w:szCs w:val="28"/>
        </w:rPr>
      </w:pPr>
      <w:r w:rsidRPr="00B327DB">
        <w:rPr>
          <w:rFonts w:cstheme="minorHAnsi"/>
          <w:sz w:val="28"/>
          <w:szCs w:val="28"/>
        </w:rPr>
        <w:lastRenderedPageBreak/>
        <w:t xml:space="preserve">When a person's chattel is detained by another person, the person who is denied possession or use of such chattel, has several remedies open to him which include: </w:t>
      </w:r>
    </w:p>
    <w:p w14:paraId="1D662D98" w14:textId="77777777" w:rsidR="00B327DB" w:rsidRDefault="00B327DB" w:rsidP="00B327DB">
      <w:pPr>
        <w:spacing w:line="360" w:lineRule="auto"/>
        <w:ind w:left="360"/>
        <w:rPr>
          <w:rFonts w:cstheme="minorHAnsi"/>
          <w:sz w:val="28"/>
          <w:szCs w:val="28"/>
        </w:rPr>
      </w:pPr>
      <w:r w:rsidRPr="00B327DB">
        <w:rPr>
          <w:rFonts w:cstheme="minorHAnsi"/>
          <w:sz w:val="28"/>
          <w:szCs w:val="28"/>
        </w:rPr>
        <w:t xml:space="preserve"> 1. Claim for Return of the Chattel: This is a claim for the return of the specific chattel, especially, if the chattel has not changed its character, content, and it has not been damaged nor destroyed during its detention.</w:t>
      </w:r>
    </w:p>
    <w:p w14:paraId="47635D72" w14:textId="77777777" w:rsidR="00B327DB" w:rsidRDefault="00B327DB" w:rsidP="00B327DB">
      <w:pPr>
        <w:spacing w:line="360" w:lineRule="auto"/>
        <w:ind w:left="360"/>
        <w:rPr>
          <w:rFonts w:cstheme="minorHAnsi"/>
          <w:sz w:val="28"/>
          <w:szCs w:val="28"/>
        </w:rPr>
      </w:pPr>
      <w:r w:rsidRPr="00B327DB">
        <w:rPr>
          <w:rFonts w:cstheme="minorHAnsi"/>
          <w:sz w:val="28"/>
          <w:szCs w:val="28"/>
        </w:rPr>
        <w:t xml:space="preserve"> 2. Replacement of the Chattel: Where possible or appropriate, a defendant may be ordered to replacement the chattel by supplying an identical or similar chattel. This is possible for instance in the case of manufacturers of products, who can easily replace the goods by supplying an identical or similar product.  </w:t>
      </w:r>
    </w:p>
    <w:p w14:paraId="32C13FEA" w14:textId="77777777" w:rsidR="00B327DB" w:rsidRDefault="00B327DB" w:rsidP="00B327DB">
      <w:pPr>
        <w:spacing w:line="360" w:lineRule="auto"/>
        <w:ind w:left="360"/>
        <w:rPr>
          <w:rFonts w:cstheme="minorHAnsi"/>
          <w:sz w:val="28"/>
          <w:szCs w:val="28"/>
        </w:rPr>
      </w:pPr>
      <w:r w:rsidRPr="00B327DB">
        <w:rPr>
          <w:rFonts w:cstheme="minorHAnsi"/>
          <w:sz w:val="28"/>
          <w:szCs w:val="28"/>
        </w:rPr>
        <w:t xml:space="preserve">3. Claim for the Market Value of Chattel: This is a claim for the current market value of the chattel as may be assessed. The measure of damage in detinue is usually the market value of the goods as proved at the time of judgment. The onus is on the plaintiff to prove the market value. Therefore, where there is default of restitution a plaintiff may claim for payment of the value of the chattel. This option appears to be the best form of action, where the chattel has otherwise been removed from jurisdiction, or hidden, damaged, destroyed or otherwise not found. In such circumstances there is no alternative than to claim for the market value of the chattel as assessed, plus any specific and general damages for its detention. </w:t>
      </w:r>
    </w:p>
    <w:p w14:paraId="65A2AE08" w14:textId="77777777" w:rsidR="00B327DB" w:rsidRDefault="00B327DB" w:rsidP="00B327DB">
      <w:pPr>
        <w:spacing w:line="360" w:lineRule="auto"/>
        <w:ind w:left="360"/>
        <w:rPr>
          <w:rFonts w:cstheme="minorHAnsi"/>
          <w:sz w:val="28"/>
          <w:szCs w:val="28"/>
        </w:rPr>
      </w:pPr>
      <w:r w:rsidRPr="00B327DB">
        <w:rPr>
          <w:rFonts w:cstheme="minorHAnsi"/>
          <w:sz w:val="28"/>
          <w:szCs w:val="28"/>
        </w:rPr>
        <w:t xml:space="preserve">4. Recapture or </w:t>
      </w:r>
      <w:r w:rsidRPr="00B327DB">
        <w:rPr>
          <w:rFonts w:cstheme="minorHAnsi"/>
          <w:sz w:val="28"/>
          <w:szCs w:val="28"/>
        </w:rPr>
        <w:t>Self-help</w:t>
      </w:r>
      <w:r w:rsidRPr="00B327DB">
        <w:rPr>
          <w:rFonts w:cstheme="minorHAnsi"/>
          <w:sz w:val="28"/>
          <w:szCs w:val="28"/>
        </w:rPr>
        <w:t xml:space="preserve">: A person who is entitled to possession of goods of which he has been wrongfully deprived may resort to self-help and retake the goods from the custody of the person detaining it, using only reasonable force after he has made a demand for their return. However, he may not </w:t>
      </w:r>
      <w:r w:rsidRPr="00B327DB">
        <w:rPr>
          <w:rFonts w:cstheme="minorHAnsi"/>
          <w:sz w:val="28"/>
          <w:szCs w:val="28"/>
        </w:rPr>
        <w:t>tre</w:t>
      </w:r>
      <w:r>
        <w:rPr>
          <w:rFonts w:cstheme="minorHAnsi"/>
          <w:sz w:val="28"/>
          <w:szCs w:val="28"/>
        </w:rPr>
        <w:t>sp</w:t>
      </w:r>
      <w:r w:rsidRPr="00B327DB">
        <w:rPr>
          <w:rFonts w:cstheme="minorHAnsi"/>
          <w:sz w:val="28"/>
          <w:szCs w:val="28"/>
        </w:rPr>
        <w:t>ass</w:t>
      </w:r>
      <w:r w:rsidRPr="00B327DB">
        <w:rPr>
          <w:rFonts w:cstheme="minorHAnsi"/>
          <w:sz w:val="28"/>
          <w:szCs w:val="28"/>
        </w:rPr>
        <w:t xml:space="preserve"> </w:t>
      </w:r>
      <w:r w:rsidRPr="00B327DB">
        <w:rPr>
          <w:rFonts w:cstheme="minorHAnsi"/>
          <w:sz w:val="28"/>
          <w:szCs w:val="28"/>
        </w:rPr>
        <w:lastRenderedPageBreak/>
        <w:t xml:space="preserve">through the land of an innocent party to retake the goods. He may only go on such land with permission. However, recapture as a remedy is usually frowned upon by court for the breach of peace and other offences it may occasion. This is because </w:t>
      </w:r>
      <w:proofErr w:type="spellStart"/>
      <w:r w:rsidRPr="00B327DB">
        <w:rPr>
          <w:rFonts w:cstheme="minorHAnsi"/>
          <w:sz w:val="28"/>
          <w:szCs w:val="28"/>
        </w:rPr>
        <w:t>self help</w:t>
      </w:r>
      <w:proofErr w:type="spellEnd"/>
      <w:r w:rsidRPr="00B327DB">
        <w:rPr>
          <w:rFonts w:cstheme="minorHAnsi"/>
          <w:sz w:val="28"/>
          <w:szCs w:val="28"/>
        </w:rPr>
        <w:t xml:space="preserve"> is an instance of taking the laws into one's hand. See </w:t>
      </w:r>
      <w:proofErr w:type="spellStart"/>
      <w:r w:rsidRPr="00B327DB">
        <w:rPr>
          <w:rFonts w:cstheme="minorHAnsi"/>
          <w:b/>
          <w:bCs/>
          <w:i/>
          <w:iCs/>
          <w:sz w:val="28"/>
          <w:szCs w:val="28"/>
        </w:rPr>
        <w:t>Agbai</w:t>
      </w:r>
      <w:proofErr w:type="spellEnd"/>
      <w:r w:rsidRPr="00B327DB">
        <w:rPr>
          <w:rFonts w:cstheme="minorHAnsi"/>
          <w:b/>
          <w:bCs/>
          <w:i/>
          <w:iCs/>
          <w:sz w:val="28"/>
          <w:szCs w:val="28"/>
        </w:rPr>
        <w:t xml:space="preserve"> v </w:t>
      </w:r>
      <w:proofErr w:type="spellStart"/>
      <w:r w:rsidRPr="00B327DB">
        <w:rPr>
          <w:rFonts w:cstheme="minorHAnsi"/>
          <w:b/>
          <w:bCs/>
          <w:i/>
          <w:iCs/>
          <w:sz w:val="28"/>
          <w:szCs w:val="28"/>
        </w:rPr>
        <w:t>Okogbue</w:t>
      </w:r>
      <w:proofErr w:type="spellEnd"/>
      <w:r w:rsidRPr="00B327DB">
        <w:rPr>
          <w:rFonts w:cstheme="minorHAnsi"/>
          <w:b/>
          <w:bCs/>
          <w:i/>
          <w:iCs/>
          <w:sz w:val="28"/>
          <w:szCs w:val="28"/>
        </w:rPr>
        <w:t xml:space="preserve"> (1991) 7 NWLR </w:t>
      </w:r>
      <w:proofErr w:type="spellStart"/>
      <w:r w:rsidRPr="00B327DB">
        <w:rPr>
          <w:rFonts w:cstheme="minorHAnsi"/>
          <w:b/>
          <w:bCs/>
          <w:i/>
          <w:iCs/>
          <w:sz w:val="28"/>
          <w:szCs w:val="28"/>
        </w:rPr>
        <w:t>pt</w:t>
      </w:r>
      <w:proofErr w:type="spellEnd"/>
      <w:r w:rsidRPr="00B327DB">
        <w:rPr>
          <w:rFonts w:cstheme="minorHAnsi"/>
          <w:b/>
          <w:bCs/>
          <w:i/>
          <w:iCs/>
          <w:sz w:val="28"/>
          <w:szCs w:val="28"/>
        </w:rPr>
        <w:t xml:space="preserve"> 204, p. 391 SC</w:t>
      </w:r>
      <w:r w:rsidRPr="00B327DB">
        <w:rPr>
          <w:rFonts w:cstheme="minorHAnsi"/>
          <w:sz w:val="28"/>
          <w:szCs w:val="28"/>
        </w:rPr>
        <w:t xml:space="preserve">. Therefore, a person may not resort to the option of recapture or </w:t>
      </w:r>
      <w:r w:rsidRPr="00B327DB">
        <w:rPr>
          <w:rFonts w:cstheme="minorHAnsi"/>
          <w:sz w:val="28"/>
          <w:szCs w:val="28"/>
        </w:rPr>
        <w:t>self-help</w:t>
      </w:r>
      <w:r w:rsidRPr="00B327DB">
        <w:rPr>
          <w:rFonts w:cstheme="minorHAnsi"/>
          <w:sz w:val="28"/>
          <w:szCs w:val="28"/>
        </w:rPr>
        <w:t xml:space="preserve"> except it is safe, expected, and reasonable or if it will not be resisted by the defendant and or persons acting for him. </w:t>
      </w:r>
    </w:p>
    <w:p w14:paraId="40E88C47" w14:textId="0B9A5198" w:rsidR="00B327DB" w:rsidRDefault="00B327DB" w:rsidP="00B327DB">
      <w:pPr>
        <w:spacing w:line="360" w:lineRule="auto"/>
        <w:ind w:left="360"/>
        <w:rPr>
          <w:rFonts w:cstheme="minorHAnsi"/>
          <w:sz w:val="28"/>
          <w:szCs w:val="28"/>
        </w:rPr>
      </w:pPr>
      <w:r w:rsidRPr="00B327DB">
        <w:rPr>
          <w:rFonts w:cstheme="minorHAnsi"/>
          <w:sz w:val="28"/>
          <w:szCs w:val="28"/>
        </w:rPr>
        <w:t xml:space="preserve">5. Replevin or Release on Bond: This is a return of the goods on security, pending the determination of the ownership of the chattel. When a third party's goods have been wrongfully taken in the course of levying execution or distress of the movable property of another person or judgment debtor, such </w:t>
      </w:r>
      <w:r w:rsidRPr="00B327DB">
        <w:rPr>
          <w:rFonts w:cstheme="minorHAnsi"/>
          <w:sz w:val="28"/>
          <w:szCs w:val="28"/>
        </w:rPr>
        <w:t>third-party</w:t>
      </w:r>
      <w:r w:rsidRPr="00B327DB">
        <w:rPr>
          <w:rFonts w:cstheme="minorHAnsi"/>
          <w:sz w:val="28"/>
          <w:szCs w:val="28"/>
        </w:rPr>
        <w:t xml:space="preserve"> claiming ownership may recover them by means of an interpleader summons determining their ownership. The registrar will then issue a warrant for the restoration of the goods, to such third party or claimant on bond. Therefore, Replevin is the re-delivery to an owner of goods which were wrongfully seized, the action for such re-delivery, and for any specific and general damages suffered by him as the result of the detention. </w:t>
      </w:r>
    </w:p>
    <w:p w14:paraId="57E26FCD" w14:textId="413BA21C" w:rsidR="00B327DB" w:rsidRPr="0033134C" w:rsidRDefault="00B327DB" w:rsidP="00B327DB">
      <w:pPr>
        <w:spacing w:line="360" w:lineRule="auto"/>
        <w:ind w:left="360"/>
        <w:rPr>
          <w:rFonts w:cstheme="minorHAnsi"/>
          <w:sz w:val="28"/>
          <w:szCs w:val="28"/>
        </w:rPr>
      </w:pPr>
      <w:r w:rsidRPr="00B327DB">
        <w:rPr>
          <w:rFonts w:cstheme="minorHAnsi"/>
          <w:sz w:val="28"/>
          <w:szCs w:val="28"/>
        </w:rPr>
        <w:t>6. Damages: When a defendant has been found liable in detinue, he cannot deprive the plaintiff of his right to damages for detention of the chattel, simply because he has not been using it, nor earning anything</w:t>
      </w:r>
      <w:r>
        <w:rPr>
          <w:rFonts w:cstheme="minorHAnsi"/>
          <w:sz w:val="28"/>
          <w:szCs w:val="28"/>
        </w:rPr>
        <w:t xml:space="preserve"> </w:t>
      </w:r>
      <w:r w:rsidRPr="00B327DB">
        <w:rPr>
          <w:rFonts w:cstheme="minorHAnsi"/>
          <w:sz w:val="28"/>
          <w:szCs w:val="28"/>
        </w:rPr>
        <w:t xml:space="preserve">from its use. Also, if the wrongdoer has been making use of the goods for his own purpose, then he must pay a reasonable hire for chattel to the plaintiff. The reasonable hire usually includes the wear and tear of the goods. Therefore, as the courts have </w:t>
      </w:r>
      <w:r w:rsidRPr="00B327DB">
        <w:rPr>
          <w:rFonts w:cstheme="minorHAnsi"/>
          <w:sz w:val="28"/>
          <w:szCs w:val="28"/>
        </w:rPr>
        <w:lastRenderedPageBreak/>
        <w:t xml:space="preserve">often affirmed the remedies available for the tort of detinue are an order for specific return of the chattel, or in default, an order for payment of the value and also damages that were suffered due to loss of use by the defendant up to the date of judgment or re-delivery of the chattel to the plaintiff. </w:t>
      </w:r>
      <w:r w:rsidRPr="00B327DB">
        <w:rPr>
          <w:rFonts w:cstheme="minorHAnsi"/>
          <w:sz w:val="28"/>
          <w:szCs w:val="28"/>
        </w:rPr>
        <w:t>Also,</w:t>
      </w:r>
      <w:r w:rsidRPr="00B327DB">
        <w:rPr>
          <w:rFonts w:cstheme="minorHAnsi"/>
          <w:sz w:val="28"/>
          <w:szCs w:val="28"/>
        </w:rPr>
        <w:t xml:space="preserve"> general damages may be awarded as may be assessed by the court. General damages are usually presumed in this action, especially for the loss of the use of the chattel. As in claims in other areas of law, general damages may be awarded at least to cover part of the cost of the leg</w:t>
      </w:r>
      <w:r>
        <w:rPr>
          <w:rFonts w:cstheme="minorHAnsi"/>
          <w:sz w:val="28"/>
          <w:szCs w:val="28"/>
        </w:rPr>
        <w:t>al a</w:t>
      </w:r>
      <w:r w:rsidRPr="00B327DB">
        <w:rPr>
          <w:rFonts w:cstheme="minorHAnsi"/>
          <w:sz w:val="28"/>
          <w:szCs w:val="28"/>
        </w:rPr>
        <w:t>ction.</w:t>
      </w:r>
    </w:p>
    <w:p w14:paraId="77711024" w14:textId="77777777" w:rsidR="00B327DB" w:rsidRPr="00B327DB" w:rsidRDefault="00B327DB" w:rsidP="009003D2">
      <w:pPr>
        <w:spacing w:line="360" w:lineRule="auto"/>
        <w:ind w:left="360"/>
        <w:rPr>
          <w:rFonts w:cstheme="minorHAnsi"/>
          <w:b/>
          <w:bCs/>
          <w:sz w:val="28"/>
          <w:szCs w:val="28"/>
        </w:rPr>
      </w:pPr>
      <w:r w:rsidRPr="00B327DB">
        <w:rPr>
          <w:rFonts w:cstheme="minorHAnsi"/>
          <w:b/>
          <w:bCs/>
          <w:sz w:val="28"/>
          <w:szCs w:val="28"/>
        </w:rPr>
        <w:t>The Differences between Conversion and Detinue</w:t>
      </w:r>
    </w:p>
    <w:p w14:paraId="5891288F" w14:textId="77777777" w:rsidR="00B327DB" w:rsidRDefault="00B327DB" w:rsidP="009003D2">
      <w:pPr>
        <w:spacing w:line="360" w:lineRule="auto"/>
        <w:ind w:left="360"/>
        <w:rPr>
          <w:rFonts w:cstheme="minorHAnsi"/>
          <w:sz w:val="28"/>
          <w:szCs w:val="28"/>
        </w:rPr>
      </w:pPr>
      <w:r w:rsidRPr="00B327DB">
        <w:rPr>
          <w:rFonts w:cstheme="minorHAnsi"/>
          <w:sz w:val="28"/>
          <w:szCs w:val="28"/>
        </w:rPr>
        <w:t xml:space="preserve"> </w:t>
      </w:r>
      <w:proofErr w:type="spellStart"/>
      <w:r w:rsidRPr="00B327DB">
        <w:rPr>
          <w:rFonts w:cstheme="minorHAnsi"/>
          <w:sz w:val="28"/>
          <w:szCs w:val="28"/>
        </w:rPr>
        <w:t>Detinue</w:t>
      </w:r>
      <w:proofErr w:type="spellEnd"/>
      <w:r w:rsidRPr="00B327DB">
        <w:rPr>
          <w:rFonts w:cstheme="minorHAnsi"/>
          <w:sz w:val="28"/>
          <w:szCs w:val="28"/>
        </w:rPr>
        <w:t xml:space="preserve"> covers the same ground as the tort of conversion by detention. However, some differences are to be noted which include the following:</w:t>
      </w:r>
    </w:p>
    <w:p w14:paraId="5C1236A1" w14:textId="77777777" w:rsidR="00B327DB" w:rsidRDefault="00B327DB" w:rsidP="00B327DB">
      <w:pPr>
        <w:pStyle w:val="ListParagraph"/>
        <w:numPr>
          <w:ilvl w:val="0"/>
          <w:numId w:val="3"/>
        </w:numPr>
        <w:spacing w:line="360" w:lineRule="auto"/>
        <w:rPr>
          <w:rFonts w:cstheme="minorHAnsi"/>
          <w:sz w:val="28"/>
          <w:szCs w:val="28"/>
        </w:rPr>
      </w:pPr>
      <w:r w:rsidRPr="00B327DB">
        <w:rPr>
          <w:rFonts w:cstheme="minorHAnsi"/>
          <w:sz w:val="28"/>
          <w:szCs w:val="28"/>
        </w:rPr>
        <w:t>The refusal to surrender or return a chattel on demand is the essence of detinue, or detention. There must have been a demand for return of the chattel.</w:t>
      </w:r>
    </w:p>
    <w:p w14:paraId="3CB05360" w14:textId="77777777" w:rsidR="00B327DB" w:rsidRDefault="00B327DB" w:rsidP="00B327DB">
      <w:pPr>
        <w:pStyle w:val="ListParagraph"/>
        <w:numPr>
          <w:ilvl w:val="0"/>
          <w:numId w:val="3"/>
        </w:numPr>
        <w:spacing w:line="360" w:lineRule="auto"/>
        <w:rPr>
          <w:rFonts w:cstheme="minorHAnsi"/>
          <w:sz w:val="28"/>
          <w:szCs w:val="28"/>
        </w:rPr>
      </w:pPr>
      <w:r w:rsidRPr="00B327DB">
        <w:rPr>
          <w:rFonts w:cstheme="minorHAnsi"/>
          <w:sz w:val="28"/>
          <w:szCs w:val="28"/>
        </w:rPr>
        <w:t xml:space="preserve"> Detinue is the proper remedy where the plaintiff wants a return of the specific goods in question, and not merely an assessed market value. However, where specific return of the chattel or a replacement will not be possible, an award of the current market value of the chattel is usually made to the plaintiff. </w:t>
      </w:r>
    </w:p>
    <w:p w14:paraId="7E067044" w14:textId="72F69469" w:rsidR="009003D2" w:rsidRPr="00B327DB" w:rsidRDefault="00B327DB" w:rsidP="00B327DB">
      <w:pPr>
        <w:pStyle w:val="ListParagraph"/>
        <w:spacing w:line="360" w:lineRule="auto"/>
        <w:ind w:left="780"/>
        <w:rPr>
          <w:rFonts w:cstheme="minorHAnsi"/>
          <w:sz w:val="28"/>
          <w:szCs w:val="28"/>
        </w:rPr>
      </w:pPr>
      <w:r w:rsidRPr="00B327DB">
        <w:rPr>
          <w:rFonts w:cstheme="minorHAnsi"/>
          <w:sz w:val="28"/>
          <w:szCs w:val="28"/>
        </w:rPr>
        <w:t>Before the Common Law Procedure Act 1854, was enacted a defendant had a choice to either restore the actual chattel or pay the market value. However, since the enactment of the Act, a court has discretion to order specific restitution, or award the market value of the chattel to the plaintiff or it may award damages alone if the goods can be replaced</w:t>
      </w:r>
      <w:r>
        <w:rPr>
          <w:rFonts w:cstheme="minorHAnsi"/>
          <w:sz w:val="28"/>
          <w:szCs w:val="28"/>
        </w:rPr>
        <w:t xml:space="preserve"> easily.</w:t>
      </w:r>
    </w:p>
    <w:p w14:paraId="31B56917" w14:textId="1A5FFB2F" w:rsidR="006224BF" w:rsidRPr="006224BF" w:rsidRDefault="006224BF" w:rsidP="002F0883">
      <w:pPr>
        <w:spacing w:line="360" w:lineRule="auto"/>
        <w:ind w:left="360"/>
        <w:rPr>
          <w:rFonts w:cstheme="minorHAnsi"/>
          <w:sz w:val="28"/>
          <w:szCs w:val="28"/>
        </w:rPr>
      </w:pPr>
    </w:p>
    <w:p w14:paraId="38A96857" w14:textId="10B56224" w:rsidR="006224BF" w:rsidRPr="006224BF" w:rsidRDefault="006224BF" w:rsidP="00A520C8">
      <w:pPr>
        <w:spacing w:line="360" w:lineRule="auto"/>
        <w:ind w:left="360"/>
        <w:rPr>
          <w:rFonts w:cstheme="minorHAnsi"/>
          <w:sz w:val="28"/>
          <w:szCs w:val="28"/>
        </w:rPr>
      </w:pPr>
    </w:p>
    <w:p w14:paraId="41036A60" w14:textId="77777777" w:rsidR="006224BF" w:rsidRPr="006224BF" w:rsidRDefault="006224BF" w:rsidP="006224BF">
      <w:pPr>
        <w:spacing w:line="360" w:lineRule="auto"/>
        <w:ind w:left="360"/>
        <w:rPr>
          <w:rFonts w:cstheme="minorHAnsi"/>
          <w:sz w:val="28"/>
          <w:szCs w:val="28"/>
        </w:rPr>
      </w:pPr>
    </w:p>
    <w:p w14:paraId="0DE458B8" w14:textId="7CBF802C" w:rsidR="001B398D" w:rsidRPr="006224BF" w:rsidRDefault="001B398D" w:rsidP="006224BF">
      <w:pPr>
        <w:pStyle w:val="ListParagraph"/>
        <w:numPr>
          <w:ilvl w:val="0"/>
          <w:numId w:val="1"/>
        </w:numPr>
        <w:spacing w:line="360" w:lineRule="auto"/>
        <w:rPr>
          <w:rFonts w:cstheme="minorHAnsi"/>
          <w:sz w:val="28"/>
          <w:szCs w:val="28"/>
        </w:rPr>
      </w:pPr>
      <w:r w:rsidRPr="006224BF">
        <w:rPr>
          <w:rFonts w:cstheme="minorHAnsi"/>
          <w:sz w:val="28"/>
          <w:szCs w:val="28"/>
        </w:rPr>
        <w:br/>
      </w:r>
    </w:p>
    <w:sectPr w:rsidR="001B398D" w:rsidRPr="00622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123" style="width:0;height:0" o:bullet="t" o:hrstd="t" o:hrnoshade="t" o:hr="t" fillcolor="#333" stroked="f"/>
    </w:pict>
  </w:numPicBullet>
  <w:abstractNum w:abstractNumId="0" w15:restartNumberingAfterBreak="0">
    <w:nsid w:val="207F635E"/>
    <w:multiLevelType w:val="hybridMultilevel"/>
    <w:tmpl w:val="9BE8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F24557"/>
    <w:multiLevelType w:val="hybridMultilevel"/>
    <w:tmpl w:val="C75CAD10"/>
    <w:lvl w:ilvl="0" w:tplc="DC0AF35C">
      <w:start w:val="1"/>
      <w:numFmt w:val="bullet"/>
      <w:lvlText w:val=""/>
      <w:lvlPicBulletId w:val="0"/>
      <w:lvlJc w:val="left"/>
      <w:pPr>
        <w:tabs>
          <w:tab w:val="num" w:pos="720"/>
        </w:tabs>
        <w:ind w:left="720" w:hanging="360"/>
      </w:pPr>
      <w:rPr>
        <w:rFonts w:ascii="Symbol" w:hAnsi="Symbol" w:hint="default"/>
      </w:rPr>
    </w:lvl>
    <w:lvl w:ilvl="1" w:tplc="94448430" w:tentative="1">
      <w:start w:val="1"/>
      <w:numFmt w:val="bullet"/>
      <w:lvlText w:val=""/>
      <w:lvlJc w:val="left"/>
      <w:pPr>
        <w:tabs>
          <w:tab w:val="num" w:pos="1440"/>
        </w:tabs>
        <w:ind w:left="1440" w:hanging="360"/>
      </w:pPr>
      <w:rPr>
        <w:rFonts w:ascii="Symbol" w:hAnsi="Symbol" w:hint="default"/>
      </w:rPr>
    </w:lvl>
    <w:lvl w:ilvl="2" w:tplc="B95C78CA" w:tentative="1">
      <w:start w:val="1"/>
      <w:numFmt w:val="bullet"/>
      <w:lvlText w:val=""/>
      <w:lvlJc w:val="left"/>
      <w:pPr>
        <w:tabs>
          <w:tab w:val="num" w:pos="2160"/>
        </w:tabs>
        <w:ind w:left="2160" w:hanging="360"/>
      </w:pPr>
      <w:rPr>
        <w:rFonts w:ascii="Symbol" w:hAnsi="Symbol" w:hint="default"/>
      </w:rPr>
    </w:lvl>
    <w:lvl w:ilvl="3" w:tplc="4B0ED098" w:tentative="1">
      <w:start w:val="1"/>
      <w:numFmt w:val="bullet"/>
      <w:lvlText w:val=""/>
      <w:lvlJc w:val="left"/>
      <w:pPr>
        <w:tabs>
          <w:tab w:val="num" w:pos="2880"/>
        </w:tabs>
        <w:ind w:left="2880" w:hanging="360"/>
      </w:pPr>
      <w:rPr>
        <w:rFonts w:ascii="Symbol" w:hAnsi="Symbol" w:hint="default"/>
      </w:rPr>
    </w:lvl>
    <w:lvl w:ilvl="4" w:tplc="D9366B3E" w:tentative="1">
      <w:start w:val="1"/>
      <w:numFmt w:val="bullet"/>
      <w:lvlText w:val=""/>
      <w:lvlJc w:val="left"/>
      <w:pPr>
        <w:tabs>
          <w:tab w:val="num" w:pos="3600"/>
        </w:tabs>
        <w:ind w:left="3600" w:hanging="360"/>
      </w:pPr>
      <w:rPr>
        <w:rFonts w:ascii="Symbol" w:hAnsi="Symbol" w:hint="default"/>
      </w:rPr>
    </w:lvl>
    <w:lvl w:ilvl="5" w:tplc="C26A170A" w:tentative="1">
      <w:start w:val="1"/>
      <w:numFmt w:val="bullet"/>
      <w:lvlText w:val=""/>
      <w:lvlJc w:val="left"/>
      <w:pPr>
        <w:tabs>
          <w:tab w:val="num" w:pos="4320"/>
        </w:tabs>
        <w:ind w:left="4320" w:hanging="360"/>
      </w:pPr>
      <w:rPr>
        <w:rFonts w:ascii="Symbol" w:hAnsi="Symbol" w:hint="default"/>
      </w:rPr>
    </w:lvl>
    <w:lvl w:ilvl="6" w:tplc="445CFEB0" w:tentative="1">
      <w:start w:val="1"/>
      <w:numFmt w:val="bullet"/>
      <w:lvlText w:val=""/>
      <w:lvlJc w:val="left"/>
      <w:pPr>
        <w:tabs>
          <w:tab w:val="num" w:pos="5040"/>
        </w:tabs>
        <w:ind w:left="5040" w:hanging="360"/>
      </w:pPr>
      <w:rPr>
        <w:rFonts w:ascii="Symbol" w:hAnsi="Symbol" w:hint="default"/>
      </w:rPr>
    </w:lvl>
    <w:lvl w:ilvl="7" w:tplc="528E82D2" w:tentative="1">
      <w:start w:val="1"/>
      <w:numFmt w:val="bullet"/>
      <w:lvlText w:val=""/>
      <w:lvlJc w:val="left"/>
      <w:pPr>
        <w:tabs>
          <w:tab w:val="num" w:pos="5760"/>
        </w:tabs>
        <w:ind w:left="5760" w:hanging="360"/>
      </w:pPr>
      <w:rPr>
        <w:rFonts w:ascii="Symbol" w:hAnsi="Symbol" w:hint="default"/>
      </w:rPr>
    </w:lvl>
    <w:lvl w:ilvl="8" w:tplc="1CDC89E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C0225D8"/>
    <w:multiLevelType w:val="hybridMultilevel"/>
    <w:tmpl w:val="31C6EB8E"/>
    <w:lvl w:ilvl="0" w:tplc="9DCAFE5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98D"/>
    <w:rsid w:val="000E43A6"/>
    <w:rsid w:val="00134314"/>
    <w:rsid w:val="001B398D"/>
    <w:rsid w:val="002F0883"/>
    <w:rsid w:val="0033134C"/>
    <w:rsid w:val="006224BF"/>
    <w:rsid w:val="006B6172"/>
    <w:rsid w:val="009003D2"/>
    <w:rsid w:val="00A520C8"/>
    <w:rsid w:val="00B327DB"/>
    <w:rsid w:val="00B70A7C"/>
    <w:rsid w:val="00BF232B"/>
    <w:rsid w:val="00F20729"/>
    <w:rsid w:val="00F6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50A7"/>
  <w15:chartTrackingRefBased/>
  <w15:docId w15:val="{04B32837-B0B0-4783-98E5-F27AA791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63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25</Pages>
  <Words>5299</Words>
  <Characters>30205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Ekpe</dc:creator>
  <cp:keywords/>
  <dc:description/>
  <cp:lastModifiedBy>Precious Ekpe</cp:lastModifiedBy>
  <cp:revision>4</cp:revision>
  <dcterms:created xsi:type="dcterms:W3CDTF">2021-01-27T20:39:00Z</dcterms:created>
  <dcterms:modified xsi:type="dcterms:W3CDTF">2021-01-27T22:44:00Z</dcterms:modified>
</cp:coreProperties>
</file>