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FC" w:rsidRDefault="00861395">
      <w:pPr>
        <w:rPr>
          <w:rFonts w:ascii="Times New Roman" w:hAnsi="Times New Roman" w:cs="Times New Roman"/>
          <w:b/>
          <w:sz w:val="36"/>
          <w:szCs w:val="36"/>
        </w:rPr>
      </w:pPr>
      <w:r>
        <w:rPr>
          <w:rFonts w:ascii="Times New Roman" w:hAnsi="Times New Roman" w:cs="Times New Roman"/>
          <w:b/>
          <w:sz w:val="36"/>
          <w:szCs w:val="36"/>
        </w:rPr>
        <w:t>ARCHIBONG RAPHAEL INIOBONG</w:t>
      </w:r>
    </w:p>
    <w:p w:rsidR="00861395" w:rsidRDefault="00861395">
      <w:pPr>
        <w:rPr>
          <w:rFonts w:ascii="Times New Roman" w:hAnsi="Times New Roman" w:cs="Times New Roman"/>
          <w:b/>
          <w:sz w:val="36"/>
          <w:szCs w:val="36"/>
        </w:rPr>
      </w:pPr>
      <w:r>
        <w:rPr>
          <w:rFonts w:ascii="Times New Roman" w:hAnsi="Times New Roman" w:cs="Times New Roman"/>
          <w:b/>
          <w:sz w:val="36"/>
          <w:szCs w:val="36"/>
        </w:rPr>
        <w:t>18/LAW01/044</w:t>
      </w:r>
    </w:p>
    <w:p w:rsidR="00861395" w:rsidRDefault="00861395">
      <w:pPr>
        <w:rPr>
          <w:rFonts w:ascii="Times New Roman" w:hAnsi="Times New Roman" w:cs="Times New Roman"/>
          <w:b/>
          <w:sz w:val="36"/>
          <w:szCs w:val="36"/>
        </w:rPr>
      </w:pPr>
      <w:r>
        <w:rPr>
          <w:rFonts w:ascii="Times New Roman" w:hAnsi="Times New Roman" w:cs="Times New Roman"/>
          <w:b/>
          <w:sz w:val="36"/>
          <w:szCs w:val="36"/>
        </w:rPr>
        <w:t>LAW OF TORT</w:t>
      </w:r>
    </w:p>
    <w:p w:rsidR="00861395" w:rsidRDefault="00861395">
      <w:pPr>
        <w:rPr>
          <w:rFonts w:ascii="Times New Roman" w:hAnsi="Times New Roman" w:cs="Times New Roman"/>
          <w:b/>
          <w:sz w:val="36"/>
          <w:szCs w:val="36"/>
        </w:rPr>
      </w:pPr>
      <w:r>
        <w:rPr>
          <w:rFonts w:ascii="Times New Roman" w:hAnsi="Times New Roman" w:cs="Times New Roman"/>
          <w:b/>
          <w:sz w:val="36"/>
          <w:szCs w:val="36"/>
        </w:rPr>
        <w:t>ASSIGNMENT</w:t>
      </w:r>
    </w:p>
    <w:p w:rsidR="00861395" w:rsidRDefault="00861395">
      <w:pPr>
        <w:rPr>
          <w:rFonts w:ascii="Times New Roman" w:hAnsi="Times New Roman" w:cs="Times New Roman"/>
          <w:b/>
          <w:sz w:val="36"/>
          <w:szCs w:val="36"/>
        </w:rPr>
      </w:pPr>
    </w:p>
    <w:p w:rsidR="00861395" w:rsidRDefault="00861395">
      <w:pPr>
        <w:rPr>
          <w:rFonts w:ascii="Times New Roman" w:hAnsi="Times New Roman" w:cs="Times New Roman"/>
          <w:b/>
          <w:sz w:val="36"/>
          <w:szCs w:val="36"/>
        </w:rPr>
      </w:pPr>
    </w:p>
    <w:p w:rsidR="00861395" w:rsidRDefault="00861395">
      <w:pPr>
        <w:rPr>
          <w:rFonts w:ascii="Times New Roman" w:hAnsi="Times New Roman" w:cs="Times New Roman"/>
          <w:b/>
          <w:sz w:val="36"/>
          <w:szCs w:val="36"/>
        </w:rPr>
      </w:pP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A Chattel is any property other than land and immovable property. In other words, </w:t>
      </w:r>
      <w:proofErr w:type="gramStart"/>
      <w:r w:rsidRPr="00861395">
        <w:rPr>
          <w:rFonts w:ascii="Times New Roman" w:hAnsi="Times New Roman" w:cs="Times New Roman"/>
          <w:sz w:val="24"/>
          <w:szCs w:val="24"/>
        </w:rPr>
        <w:t>A</w:t>
      </w:r>
      <w:proofErr w:type="gramEnd"/>
      <w:r w:rsidRPr="00861395">
        <w:rPr>
          <w:rFonts w:ascii="Times New Roman" w:hAnsi="Times New Roman" w:cs="Times New Roman"/>
          <w:sz w:val="24"/>
          <w:szCs w:val="24"/>
        </w:rPr>
        <w:t xml:space="preserve"> chattel is any form moveable property. The word "chattel" engrosses any article, goods, or personal property, other than land and immoveable property. The tort of trespass to chattels seeks to </w:t>
      </w:r>
      <w:proofErr w:type="gramStart"/>
      <w:r w:rsidRPr="00861395">
        <w:rPr>
          <w:rFonts w:ascii="Times New Roman" w:hAnsi="Times New Roman" w:cs="Times New Roman"/>
          <w:sz w:val="24"/>
          <w:szCs w:val="24"/>
        </w:rPr>
        <w:t>protects</w:t>
      </w:r>
      <w:proofErr w:type="gramEnd"/>
      <w:r w:rsidRPr="00861395">
        <w:rPr>
          <w:rFonts w:ascii="Times New Roman" w:hAnsi="Times New Roman" w:cs="Times New Roman"/>
          <w:sz w:val="24"/>
          <w:szCs w:val="24"/>
        </w:rPr>
        <w:t xml:space="preserve"> the chattel, goods, or personal properties of a person who has title or possession to such goods by prohibiting all interference without legal justification. The tort of trespass to chattel protects the rights of ownership or possession of a chattel from all wrongful and unlawful interference.</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      The three forms of trespass to chattel are each actionable per se upon commission or occurrence without the plaintiff having to prove damages. </w:t>
      </w:r>
      <w:proofErr w:type="spellStart"/>
      <w:r w:rsidRPr="00861395">
        <w:rPr>
          <w:rFonts w:ascii="Times New Roman" w:hAnsi="Times New Roman" w:cs="Times New Roman"/>
          <w:sz w:val="24"/>
          <w:szCs w:val="24"/>
        </w:rPr>
        <w:t>Adefarasin</w:t>
      </w:r>
      <w:proofErr w:type="spellEnd"/>
      <w:r w:rsidRPr="00861395">
        <w:rPr>
          <w:rFonts w:ascii="Times New Roman" w:hAnsi="Times New Roman" w:cs="Times New Roman"/>
          <w:sz w:val="24"/>
          <w:szCs w:val="24"/>
        </w:rPr>
        <w:t xml:space="preserve"> J., in </w:t>
      </w:r>
      <w:r w:rsidRPr="00861395">
        <w:rPr>
          <w:rFonts w:ascii="Times New Roman" w:hAnsi="Times New Roman" w:cs="Times New Roman"/>
          <w:i/>
          <w:iCs/>
          <w:sz w:val="24"/>
          <w:szCs w:val="24"/>
        </w:rPr>
        <w:t>Davies v Lagos City Council (1973) 10 CCHCJ 151 at 154</w:t>
      </w:r>
      <w:r w:rsidRPr="00861395">
        <w:rPr>
          <w:rFonts w:ascii="Times New Roman" w:hAnsi="Times New Roman" w:cs="Times New Roman"/>
          <w:sz w:val="24"/>
          <w:szCs w:val="24"/>
        </w:rPr>
        <w:t>, held that:</w:t>
      </w:r>
      <w:r w:rsidRPr="00861395">
        <w:rPr>
          <w:rFonts w:ascii="Times New Roman" w:hAnsi="Times New Roman" w:cs="Times New Roman"/>
          <w:i/>
          <w:iCs/>
          <w:sz w:val="24"/>
          <w:szCs w:val="24"/>
        </w:rPr>
        <w:t xml:space="preserve"> “The plaintiff is entitled to succeed... in trespass... there may be a trespass without the infliction of any material damage by a mere taking or transportation. In my view, the seizure of the plaintiff’s vehicle without just cause... is a wrongful act, on account of which all the defendants taking part in it are jointly and severally liable.”  </w:t>
      </w:r>
      <w:r w:rsidRPr="00861395">
        <w:rPr>
          <w:rFonts w:ascii="Times New Roman" w:hAnsi="Times New Roman" w:cs="Times New Roman"/>
          <w:sz w:val="24"/>
          <w:szCs w:val="24"/>
        </w:rPr>
        <w:t>Although, trespass to chattel is actionable per se, it is not a strict liability tort, as cases where specific damages are claimed to have been done to a chattel, a plaintiff is entitled to prove it and recover damage for it as the case may be.</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Trespass to chattel is any direct and unlawful interference with a chattel in the possession of another person. It is the intentional or negligent interference with the possession of the chattel of another person. In other words, trespass to chattel is any direct interference with a personal property in the possession of another person without lawful justification. The interference must be direct and wrongful. Thus, the mere touching of a chattel without causing any harm to it may in appropriate circumstances, be actionable and entitle the plaintiff to get nominal damages.</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     Trespass to chattel is designed to protect the following interests in personal property such as one's Right of retaining one's chattel, Protection of the physical condition of the chattel and Protection of the chattel against unlawful interference or meddling. The tort of trespass to chattel is designed to protect possession, that is, the right of immediate possession of a chattel, as distinct from ownership. It protects the right of a person to the control, possession, retention or </w:t>
      </w:r>
      <w:r w:rsidRPr="00861395">
        <w:rPr>
          <w:rFonts w:ascii="Times New Roman" w:hAnsi="Times New Roman" w:cs="Times New Roman"/>
          <w:sz w:val="24"/>
          <w:szCs w:val="24"/>
        </w:rPr>
        <w:lastRenderedPageBreak/>
        <w:t xml:space="preserve">custody of a chattel against interference by another person without lawful justification. In other words it prohibits a person from any unlawful interference with a chattel that is under the control, possession or custody of another person. The strongest way to regain ownership of goods such as when one's property is stolen is perhaps through criminal law. To maintain an action for trespass, the plaintiff must show that he had possession at the time of the trespass or is entitled to immediate possession of the chattel. Thus, a borrower, hirer, or a </w:t>
      </w:r>
      <w:proofErr w:type="spellStart"/>
      <w:r w:rsidRPr="00861395">
        <w:rPr>
          <w:rFonts w:ascii="Times New Roman" w:hAnsi="Times New Roman" w:cs="Times New Roman"/>
          <w:sz w:val="24"/>
          <w:szCs w:val="24"/>
        </w:rPr>
        <w:t>bailee</w:t>
      </w:r>
      <w:proofErr w:type="spellEnd"/>
      <w:r w:rsidRPr="00861395">
        <w:rPr>
          <w:rFonts w:ascii="Times New Roman" w:hAnsi="Times New Roman" w:cs="Times New Roman"/>
          <w:sz w:val="24"/>
          <w:szCs w:val="24"/>
        </w:rPr>
        <w:t xml:space="preserve"> of goods, possesses the goods lent, hired or bailed and therefore he may maintain an action against any person who wrongfully interferes with the goods. Similarly, a person who has wrongfully acquired possession may also maintain action against all persons except the owner or agent of the owner of the chattel. In this tort, injury or wrong is done to the chattel while it is in the possession of the person claiming damages for the injury. The chattel is usually not taken from his possession as seen in conversion or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     In the case of </w:t>
      </w:r>
      <w:proofErr w:type="spellStart"/>
      <w:r w:rsidRPr="00861395">
        <w:rPr>
          <w:rFonts w:ascii="Times New Roman" w:hAnsi="Times New Roman" w:cs="Times New Roman"/>
          <w:i/>
          <w:iCs/>
          <w:sz w:val="24"/>
          <w:szCs w:val="24"/>
        </w:rPr>
        <w:t>Erivo</w:t>
      </w:r>
      <w:proofErr w:type="spellEnd"/>
      <w:r w:rsidRPr="00861395">
        <w:rPr>
          <w:rFonts w:ascii="Times New Roman" w:hAnsi="Times New Roman" w:cs="Times New Roman"/>
          <w:i/>
          <w:iCs/>
          <w:sz w:val="24"/>
          <w:szCs w:val="24"/>
        </w:rPr>
        <w:t xml:space="preserve"> v Obi (1993) 9 NWLR </w:t>
      </w:r>
      <w:proofErr w:type="spellStart"/>
      <w:r w:rsidRPr="00861395">
        <w:rPr>
          <w:rFonts w:ascii="Times New Roman" w:hAnsi="Times New Roman" w:cs="Times New Roman"/>
          <w:i/>
          <w:iCs/>
          <w:sz w:val="24"/>
          <w:szCs w:val="24"/>
        </w:rPr>
        <w:t>pt</w:t>
      </w:r>
      <w:proofErr w:type="spellEnd"/>
      <w:r w:rsidRPr="00861395">
        <w:rPr>
          <w:rFonts w:ascii="Times New Roman" w:hAnsi="Times New Roman" w:cs="Times New Roman"/>
          <w:i/>
          <w:iCs/>
          <w:sz w:val="24"/>
          <w:szCs w:val="24"/>
        </w:rPr>
        <w:t xml:space="preserve"> 316, p. 60 CA, </w:t>
      </w:r>
      <w:r w:rsidRPr="00861395">
        <w:rPr>
          <w:rFonts w:ascii="Times New Roman" w:hAnsi="Times New Roman" w:cs="Times New Roman"/>
          <w:sz w:val="24"/>
          <w:szCs w:val="24"/>
        </w:rPr>
        <w:t>the defendant respondent closed the door of the plaintiff appellant's car and the side windscreen got broken. The appellant sued inter alia for damage to the windscreen and the loss he incurred in hiring another car to attend to his business. The defendant respondent alternatively pleaded inevitable accident. On appeal, the Court of Appeal held that the defendant respondent was not liable. He did not use excessive force but only normal force in closing the door of the car. He did not break the windscreen intentionally or negligently. It was an inevitable accident which the exercise of reasonable care and the normal force used by the respondent could not avert.</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In this case, the Court of Appeal restated the position of the law that, trespass to chattel is actionable </w:t>
      </w:r>
      <w:r w:rsidRPr="00861395">
        <w:rPr>
          <w:rFonts w:ascii="Times New Roman" w:hAnsi="Times New Roman" w:cs="Times New Roman"/>
          <w:i/>
          <w:iCs/>
          <w:sz w:val="24"/>
          <w:szCs w:val="24"/>
        </w:rPr>
        <w:t xml:space="preserve">per se, </w:t>
      </w:r>
      <w:r w:rsidRPr="00861395">
        <w:rPr>
          <w:rFonts w:ascii="Times New Roman" w:hAnsi="Times New Roman" w:cs="Times New Roman"/>
          <w:sz w:val="24"/>
          <w:szCs w:val="24"/>
        </w:rPr>
        <w:t xml:space="preserve">that is, without proof of actual damage. Any unauthorized touching or moving of a chattel is actionable at the suit of the possessor of a chattel, even though no harm has been done to the chattel. Therefore, for trespass to chattel to be actionable, it must have been done by the wrongdoer; </w:t>
      </w:r>
      <w:proofErr w:type="gramStart"/>
      <w:r w:rsidRPr="00861395">
        <w:rPr>
          <w:rFonts w:ascii="Times New Roman" w:hAnsi="Times New Roman" w:cs="Times New Roman"/>
          <w:sz w:val="24"/>
          <w:szCs w:val="24"/>
        </w:rPr>
        <w:t>Intentionally</w:t>
      </w:r>
      <w:proofErr w:type="gramEnd"/>
      <w:r w:rsidRPr="00861395">
        <w:rPr>
          <w:rFonts w:ascii="Times New Roman" w:hAnsi="Times New Roman" w:cs="Times New Roman"/>
          <w:sz w:val="24"/>
          <w:szCs w:val="24"/>
        </w:rPr>
        <w:t>; or Negligently. Thus, in the wider context, the tort of trespass to chattel is closely related to any tort or law which has to do with the protection of interest in personal property, such as: Negligence, Malicious damage such as arson, and, other damages to property or interest in property.</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     Trespass to chattel may be committed in many different ways. However, the trespass must be intentional or negligent. Trespass may be committed by mere removal or any damage and it can be committed when there is no intention to deprive the owner, possessor or custodian permanently of the chattel. Examples of trespass to chattel include: Taking a chattel away, </w:t>
      </w:r>
      <w:proofErr w:type="gramStart"/>
      <w:r w:rsidRPr="00861395">
        <w:rPr>
          <w:rFonts w:ascii="Times New Roman" w:hAnsi="Times New Roman" w:cs="Times New Roman"/>
          <w:sz w:val="24"/>
          <w:szCs w:val="24"/>
        </w:rPr>
        <w:t>Throwing</w:t>
      </w:r>
      <w:proofErr w:type="gramEnd"/>
      <w:r w:rsidRPr="00861395">
        <w:rPr>
          <w:rFonts w:ascii="Times New Roman" w:hAnsi="Times New Roman" w:cs="Times New Roman"/>
          <w:sz w:val="24"/>
          <w:szCs w:val="24"/>
        </w:rPr>
        <w:t xml:space="preserve"> another person's property away, Mere moving of the goods from one place to another, that is; mere </w:t>
      </w:r>
      <w:proofErr w:type="spellStart"/>
      <w:r w:rsidRPr="00861395">
        <w:rPr>
          <w:rFonts w:ascii="Times New Roman" w:hAnsi="Times New Roman" w:cs="Times New Roman"/>
          <w:sz w:val="24"/>
          <w:szCs w:val="24"/>
        </w:rPr>
        <w:t>asportation</w:t>
      </w:r>
      <w:proofErr w:type="spellEnd"/>
      <w:r w:rsidRPr="00861395">
        <w:rPr>
          <w:rFonts w:ascii="Times New Roman" w:hAnsi="Times New Roman" w:cs="Times New Roman"/>
          <w:sz w:val="24"/>
          <w:szCs w:val="24"/>
        </w:rPr>
        <w:t xml:space="preserve">. As seen in </w:t>
      </w:r>
      <w:r w:rsidRPr="00861395">
        <w:rPr>
          <w:rFonts w:ascii="Times New Roman" w:hAnsi="Times New Roman" w:cs="Times New Roman"/>
          <w:i/>
          <w:iCs/>
          <w:sz w:val="24"/>
          <w:szCs w:val="24"/>
        </w:rPr>
        <w:t>Kirk v Gregory (1878) 1 Ex D 55, Scratching or making marks on the body of the chattel or writing with finger in the dust on the body of a motor vehicle</w:t>
      </w:r>
      <w:r w:rsidRPr="00861395">
        <w:rPr>
          <w:rFonts w:ascii="Times New Roman" w:hAnsi="Times New Roman" w:cs="Times New Roman"/>
          <w:sz w:val="24"/>
          <w:szCs w:val="24"/>
        </w:rPr>
        <w:t xml:space="preserve">, Killing another person's animal, feeding poison to it or beating it. </w:t>
      </w:r>
      <w:proofErr w:type="gramStart"/>
      <w:r w:rsidRPr="00861395">
        <w:rPr>
          <w:rFonts w:ascii="Times New Roman" w:hAnsi="Times New Roman" w:cs="Times New Roman"/>
          <w:sz w:val="24"/>
          <w:szCs w:val="24"/>
        </w:rPr>
        <w:t>as</w:t>
      </w:r>
      <w:proofErr w:type="gramEnd"/>
      <w:r w:rsidRPr="00861395">
        <w:rPr>
          <w:rFonts w:ascii="Times New Roman" w:hAnsi="Times New Roman" w:cs="Times New Roman"/>
          <w:sz w:val="24"/>
          <w:szCs w:val="24"/>
        </w:rPr>
        <w:t xml:space="preserve"> was in </w:t>
      </w:r>
      <w:proofErr w:type="spellStart"/>
      <w:r w:rsidRPr="00861395">
        <w:rPr>
          <w:rFonts w:ascii="Times New Roman" w:hAnsi="Times New Roman" w:cs="Times New Roman"/>
          <w:i/>
          <w:iCs/>
          <w:sz w:val="24"/>
          <w:szCs w:val="24"/>
        </w:rPr>
        <w:t>Shieldrick</w:t>
      </w:r>
      <w:proofErr w:type="spellEnd"/>
      <w:r w:rsidRPr="00861395">
        <w:rPr>
          <w:rFonts w:ascii="Times New Roman" w:hAnsi="Times New Roman" w:cs="Times New Roman"/>
          <w:i/>
          <w:iCs/>
          <w:sz w:val="24"/>
          <w:szCs w:val="24"/>
        </w:rPr>
        <w:t xml:space="preserve"> v </w:t>
      </w:r>
      <w:proofErr w:type="spellStart"/>
      <w:r w:rsidRPr="00861395">
        <w:rPr>
          <w:rFonts w:ascii="Times New Roman" w:hAnsi="Times New Roman" w:cs="Times New Roman"/>
          <w:i/>
          <w:iCs/>
          <w:sz w:val="24"/>
          <w:szCs w:val="24"/>
        </w:rPr>
        <w:t>Abery</w:t>
      </w:r>
      <w:proofErr w:type="spellEnd"/>
      <w:r w:rsidRPr="00861395">
        <w:rPr>
          <w:rFonts w:ascii="Times New Roman" w:hAnsi="Times New Roman" w:cs="Times New Roman"/>
          <w:i/>
          <w:iCs/>
          <w:sz w:val="24"/>
          <w:szCs w:val="24"/>
        </w:rPr>
        <w:t xml:space="preserve"> (1793) 170 ER 278 also, </w:t>
      </w:r>
      <w:proofErr w:type="spellStart"/>
      <w:r w:rsidRPr="00861395">
        <w:rPr>
          <w:rFonts w:ascii="Times New Roman" w:hAnsi="Times New Roman" w:cs="Times New Roman"/>
          <w:i/>
          <w:iCs/>
          <w:sz w:val="24"/>
          <w:szCs w:val="24"/>
        </w:rPr>
        <w:t>Cresswell</w:t>
      </w:r>
      <w:proofErr w:type="spellEnd"/>
      <w:r w:rsidRPr="00861395">
        <w:rPr>
          <w:rFonts w:ascii="Times New Roman" w:hAnsi="Times New Roman" w:cs="Times New Roman"/>
          <w:i/>
          <w:iCs/>
          <w:sz w:val="24"/>
          <w:szCs w:val="24"/>
        </w:rPr>
        <w:t xml:space="preserve"> v girl (1948) 1 KB 241.</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b/>
          <w:bCs/>
          <w:sz w:val="24"/>
          <w:szCs w:val="24"/>
        </w:rPr>
        <w:t xml:space="preserve">Conversion. </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b/>
          <w:bCs/>
          <w:sz w:val="24"/>
          <w:szCs w:val="24"/>
        </w:rPr>
        <w:t xml:space="preserve">     </w:t>
      </w:r>
      <w:r w:rsidRPr="00861395">
        <w:rPr>
          <w:rFonts w:ascii="Times New Roman" w:hAnsi="Times New Roman" w:cs="Times New Roman"/>
          <w:sz w:val="24"/>
          <w:szCs w:val="24"/>
        </w:rPr>
        <w:t>According to Sir John Salmon</w:t>
      </w:r>
      <w:r w:rsidRPr="00861395">
        <w:rPr>
          <w:rFonts w:ascii="Times New Roman" w:hAnsi="Times New Roman" w:cs="Times New Roman"/>
          <w:i/>
          <w:iCs/>
          <w:sz w:val="24"/>
          <w:szCs w:val="24"/>
          <w:vertAlign w:val="superscript"/>
        </w:rPr>
        <w:t xml:space="preserve">, </w:t>
      </w:r>
      <w:r w:rsidRPr="00861395">
        <w:rPr>
          <w:rFonts w:ascii="Times New Roman" w:hAnsi="Times New Roman" w:cs="Times New Roman"/>
          <w:i/>
          <w:iCs/>
          <w:sz w:val="24"/>
          <w:szCs w:val="24"/>
        </w:rPr>
        <w:t xml:space="preserve">"A conversion is an act... of wilful interference, without lawful justification, with any chattel in a manner inconsistent with the right of another, whereby that </w:t>
      </w:r>
      <w:r w:rsidRPr="00861395">
        <w:rPr>
          <w:rFonts w:ascii="Times New Roman" w:hAnsi="Times New Roman" w:cs="Times New Roman"/>
          <w:i/>
          <w:iCs/>
          <w:sz w:val="24"/>
          <w:szCs w:val="24"/>
        </w:rPr>
        <w:lastRenderedPageBreak/>
        <w:t>other is deprived of the use and possession of it”. Evident in</w:t>
      </w:r>
      <w:r w:rsidRPr="00861395">
        <w:rPr>
          <w:rFonts w:ascii="Times New Roman" w:hAnsi="Times New Roman" w:cs="Times New Roman"/>
          <w:sz w:val="24"/>
          <w:szCs w:val="24"/>
        </w:rPr>
        <w:t xml:space="preserve"> </w:t>
      </w:r>
      <w:proofErr w:type="spellStart"/>
      <w:r w:rsidRPr="00861395">
        <w:rPr>
          <w:rFonts w:ascii="Times New Roman" w:hAnsi="Times New Roman" w:cs="Times New Roman"/>
          <w:i/>
          <w:iCs/>
          <w:sz w:val="24"/>
          <w:szCs w:val="24"/>
        </w:rPr>
        <w:t>Ihenacho</w:t>
      </w:r>
      <w:proofErr w:type="spellEnd"/>
      <w:r w:rsidRPr="00861395">
        <w:rPr>
          <w:rFonts w:ascii="Times New Roman" w:hAnsi="Times New Roman" w:cs="Times New Roman"/>
          <w:i/>
          <w:iCs/>
          <w:sz w:val="24"/>
          <w:szCs w:val="24"/>
        </w:rPr>
        <w:t xml:space="preserve"> v </w:t>
      </w:r>
      <w:proofErr w:type="spellStart"/>
      <w:r w:rsidRPr="00861395">
        <w:rPr>
          <w:rFonts w:ascii="Times New Roman" w:hAnsi="Times New Roman" w:cs="Times New Roman"/>
          <w:i/>
          <w:iCs/>
          <w:sz w:val="24"/>
          <w:szCs w:val="24"/>
        </w:rPr>
        <w:t>Uzochukwu</w:t>
      </w:r>
      <w:proofErr w:type="spellEnd"/>
      <w:r w:rsidRPr="00861395">
        <w:rPr>
          <w:rFonts w:ascii="Times New Roman" w:hAnsi="Times New Roman" w:cs="Times New Roman"/>
          <w:i/>
          <w:iCs/>
          <w:sz w:val="24"/>
          <w:szCs w:val="24"/>
        </w:rPr>
        <w:t xml:space="preserve"> (1997) 2 NWLR </w:t>
      </w:r>
      <w:proofErr w:type="spellStart"/>
      <w:r w:rsidRPr="00861395">
        <w:rPr>
          <w:rFonts w:ascii="Times New Roman" w:hAnsi="Times New Roman" w:cs="Times New Roman"/>
          <w:i/>
          <w:iCs/>
          <w:sz w:val="24"/>
          <w:szCs w:val="24"/>
        </w:rPr>
        <w:t>pt</w:t>
      </w:r>
      <w:proofErr w:type="spellEnd"/>
      <w:r w:rsidRPr="00861395">
        <w:rPr>
          <w:rFonts w:ascii="Times New Roman" w:hAnsi="Times New Roman" w:cs="Times New Roman"/>
          <w:i/>
          <w:iCs/>
          <w:sz w:val="24"/>
          <w:szCs w:val="24"/>
        </w:rPr>
        <w:t xml:space="preserve"> 487. p. 257 SC. </w:t>
      </w:r>
      <w:r w:rsidRPr="00861395">
        <w:rPr>
          <w:rFonts w:ascii="Times New Roman" w:hAnsi="Times New Roman" w:cs="Times New Roman"/>
          <w:sz w:val="24"/>
          <w:szCs w:val="24"/>
        </w:rPr>
        <w:t xml:space="preserve">Conversion is any </w:t>
      </w:r>
      <w:proofErr w:type="spellStart"/>
      <w:r w:rsidRPr="00861395">
        <w:rPr>
          <w:rFonts w:ascii="Times New Roman" w:hAnsi="Times New Roman" w:cs="Times New Roman"/>
          <w:sz w:val="24"/>
          <w:szCs w:val="24"/>
        </w:rPr>
        <w:t>inteference</w:t>
      </w:r>
      <w:proofErr w:type="spellEnd"/>
      <w:r w:rsidRPr="00861395">
        <w:rPr>
          <w:rFonts w:ascii="Times New Roman" w:hAnsi="Times New Roman" w:cs="Times New Roman"/>
          <w:sz w:val="24"/>
          <w:szCs w:val="24"/>
        </w:rPr>
        <w:t>, possession or disposition of the property of another person, without legal justification. In other words, conversion is dealing with another person's property as if it is one's own. Conversion is any dealing which denies a person of the title, possession, or use of his chattel. It is the assertion of a right that is inconsistent with the rights of the person who has title, possession or right to use the chattel.</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It is dealing with a chattel which belongs to another person in a manner that is </w:t>
      </w:r>
      <w:proofErr w:type="spellStart"/>
      <w:r w:rsidRPr="00861395">
        <w:rPr>
          <w:rFonts w:ascii="Times New Roman" w:hAnsi="Times New Roman" w:cs="Times New Roman"/>
          <w:sz w:val="24"/>
          <w:szCs w:val="24"/>
        </w:rPr>
        <w:t>i</w:t>
      </w:r>
      <w:proofErr w:type="spellEnd"/>
      <w:r w:rsidRPr="00861395">
        <w:rPr>
          <w:rFonts w:ascii="Times New Roman" w:hAnsi="Times New Roman" w:cs="Times New Roman"/>
          <w:sz w:val="24"/>
          <w:szCs w:val="24"/>
        </w:rPr>
        <w:t xml:space="preserve"> inconsistent with the rights of the person. In other words, conversion is any intentional interference with another person's chattel which unlawfully deprives the person of title, possession or use of it. Conversion includes wrongful taking, wrongful detention, and or wrongful disposition of the property of another person. Therefore, conversion includes denying a person of the title or possession, or use of his chattel. It is not necessary to prove that the defendant had intention to deal with the goods. It is enough to prove that the defendant interfered with the goods. It is immaterial that the defendant does not know that the chattel belongs to another person, for instance, if he innocently bought the goods from a thief. See </w:t>
      </w:r>
      <w:r w:rsidRPr="00861395">
        <w:rPr>
          <w:rFonts w:ascii="Times New Roman" w:hAnsi="Times New Roman" w:cs="Times New Roman"/>
          <w:i/>
          <w:iCs/>
          <w:sz w:val="24"/>
          <w:szCs w:val="24"/>
        </w:rPr>
        <w:t>Lewis v Avery (1972) 1 QB 198.</w:t>
      </w:r>
      <w:r w:rsidRPr="00861395">
        <w:rPr>
          <w:rFonts w:ascii="Times New Roman" w:hAnsi="Times New Roman" w:cs="Times New Roman"/>
          <w:sz w:val="24"/>
          <w:szCs w:val="24"/>
        </w:rPr>
        <w:t xml:space="preserve"> In criminal law, conversion is known as stealing or theft.</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Essentially, conversion is; </w:t>
      </w:r>
      <w:proofErr w:type="gramStart"/>
      <w:r w:rsidRPr="00861395">
        <w:rPr>
          <w:rFonts w:ascii="Times New Roman" w:hAnsi="Times New Roman" w:cs="Times New Roman"/>
          <w:sz w:val="24"/>
          <w:szCs w:val="24"/>
        </w:rPr>
        <w:t>Any</w:t>
      </w:r>
      <w:proofErr w:type="gramEnd"/>
      <w:r w:rsidRPr="00861395">
        <w:rPr>
          <w:rFonts w:ascii="Times New Roman" w:hAnsi="Times New Roman" w:cs="Times New Roman"/>
          <w:sz w:val="24"/>
          <w:szCs w:val="24"/>
        </w:rPr>
        <w:t xml:space="preserve"> inconsistent dealing with a chattel, to which another person is entitled to immediate possession, Whereby the person is denied the use, Possession, or Title to it. Thus, an owner can sue for conversion. Likewise, a person who has mere custody, temporary possession or </w:t>
      </w:r>
      <w:proofErr w:type="spellStart"/>
      <w:r w:rsidRPr="00861395">
        <w:rPr>
          <w:rFonts w:ascii="Times New Roman" w:hAnsi="Times New Roman" w:cs="Times New Roman"/>
          <w:sz w:val="24"/>
          <w:szCs w:val="24"/>
        </w:rPr>
        <w:t>caretakership</w:t>
      </w:r>
      <w:proofErr w:type="spellEnd"/>
      <w:r w:rsidRPr="00861395">
        <w:rPr>
          <w:rFonts w:ascii="Times New Roman" w:hAnsi="Times New Roman" w:cs="Times New Roman"/>
          <w:sz w:val="24"/>
          <w:szCs w:val="24"/>
        </w:rPr>
        <w:t xml:space="preserve"> can sue any third party who tries to detain, dispose, steal or otherwise convert such chattel. In </w:t>
      </w:r>
      <w:r w:rsidRPr="00861395">
        <w:rPr>
          <w:rFonts w:ascii="Times New Roman" w:hAnsi="Times New Roman" w:cs="Times New Roman"/>
          <w:i/>
          <w:iCs/>
          <w:sz w:val="24"/>
          <w:szCs w:val="24"/>
        </w:rPr>
        <w:t xml:space="preserve">North Central Wagon &amp; Finance Co. Ltd v Graham (1950) 1 All ER 780, </w:t>
      </w:r>
      <w:r w:rsidRPr="00861395">
        <w:rPr>
          <w:rFonts w:ascii="Times New Roman" w:hAnsi="Times New Roman" w:cs="Times New Roman"/>
          <w:sz w:val="24"/>
          <w:szCs w:val="24"/>
        </w:rPr>
        <w:t>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The tort of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is the wrongful detention of the chattel of another person, the immediate possession of which the person entitled.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is a claim for the specific return, delivery, or surrender of a chattel to the plaintiff who is entitled to it.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is the wrongful detention or retention of a chattel whereby the person entitled to it is denied the possession or use of it. As a general rule, to successfully sue in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a plaintiff must have possession before the detention, or have right to immediate possession of the chattel.</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Essentially, the tort of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entails </w:t>
      </w:r>
      <w:proofErr w:type="gramStart"/>
      <w:r w:rsidRPr="00861395">
        <w:rPr>
          <w:rFonts w:ascii="Times New Roman" w:hAnsi="Times New Roman" w:cs="Times New Roman"/>
          <w:sz w:val="24"/>
          <w:szCs w:val="24"/>
        </w:rPr>
        <w:t>The</w:t>
      </w:r>
      <w:proofErr w:type="gramEnd"/>
      <w:r w:rsidRPr="00861395">
        <w:rPr>
          <w:rFonts w:ascii="Times New Roman" w:hAnsi="Times New Roman" w:cs="Times New Roman"/>
          <w:sz w:val="24"/>
          <w:szCs w:val="24"/>
        </w:rPr>
        <w:t xml:space="preserve"> wrongful detention of the chattel of another person, The immediate possession of which the person is entitled. An action in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is a claim for the specific return of a chattel wrongfully retained, or for payment of its current market value and any consequential damages. Anybody who wrong fully takes, detains, or retains a chattel, and after a proper demand for it, refuses, or fails to return it to the claimant without lawful excuse may be sued in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to recover it or its value. In the United Kingdom, the Torts (Interference with Goods) Act 1977 has abolished the tort of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as a separate tort, and merged it with the tort of conversion where it is now known as conversion by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or detention. In Nigeria, it still exists as a separate tort. Examples of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that is, detention or retention of goods are many and include the following:</w:t>
      </w:r>
      <w:r>
        <w:rPr>
          <w:rFonts w:ascii="Times New Roman" w:hAnsi="Times New Roman" w:cs="Times New Roman"/>
          <w:sz w:val="24"/>
          <w:szCs w:val="24"/>
        </w:rPr>
        <w:t xml:space="preserve"> </w:t>
      </w:r>
      <w:r w:rsidRPr="00861395">
        <w:rPr>
          <w:rFonts w:ascii="Times New Roman" w:hAnsi="Times New Roman" w:cs="Times New Roman"/>
          <w:sz w:val="24"/>
          <w:szCs w:val="24"/>
        </w:rPr>
        <w:t xml:space="preserve">A lends his chairs and tables to B for a one day party, and B </w:t>
      </w:r>
      <w:r w:rsidRPr="00861395">
        <w:rPr>
          <w:rFonts w:ascii="Times New Roman" w:hAnsi="Times New Roman" w:cs="Times New Roman"/>
          <w:sz w:val="24"/>
          <w:szCs w:val="24"/>
        </w:rPr>
        <w:lastRenderedPageBreak/>
        <w:t>neglects, refuses or fails to return the furniture at the end of the day as agreed or after the expiration o</w:t>
      </w:r>
      <w:r>
        <w:rPr>
          <w:rFonts w:ascii="Times New Roman" w:hAnsi="Times New Roman" w:cs="Times New Roman"/>
          <w:sz w:val="24"/>
          <w:szCs w:val="24"/>
        </w:rPr>
        <w:t xml:space="preserve">f a reasonable period of time. </w:t>
      </w:r>
      <w:r w:rsidRPr="00861395">
        <w:rPr>
          <w:rFonts w:ascii="Times New Roman" w:hAnsi="Times New Roman" w:cs="Times New Roman"/>
          <w:sz w:val="24"/>
          <w:szCs w:val="24"/>
        </w:rPr>
        <w:t xml:space="preserve">C gives his radio set to D and pays him to repair it, and D fails or refuses to release or return it after a demand has been made on him for its return. In each of these circumstances, there is a right of action to sue for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of the chattel.</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A plaintiff can only maintain action for the tort of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after satisfying two conditions which are:</w:t>
      </w:r>
      <w:r>
        <w:rPr>
          <w:rFonts w:ascii="Times New Roman" w:hAnsi="Times New Roman" w:cs="Times New Roman"/>
          <w:sz w:val="24"/>
          <w:szCs w:val="24"/>
        </w:rPr>
        <w:t xml:space="preserve"> </w:t>
      </w:r>
      <w:r w:rsidRPr="00861395">
        <w:rPr>
          <w:rFonts w:ascii="Times New Roman" w:hAnsi="Times New Roman" w:cs="Times New Roman"/>
          <w:sz w:val="24"/>
          <w:szCs w:val="24"/>
        </w:rPr>
        <w:t>The plaintiff must have title that is ownership or right to imme</w:t>
      </w:r>
      <w:r>
        <w:rPr>
          <w:rFonts w:ascii="Times New Roman" w:hAnsi="Times New Roman" w:cs="Times New Roman"/>
          <w:sz w:val="24"/>
          <w:szCs w:val="24"/>
        </w:rPr>
        <w:t>diate possession of the chattel and that t</w:t>
      </w:r>
      <w:r w:rsidRPr="00861395">
        <w:rPr>
          <w:rFonts w:ascii="Times New Roman" w:hAnsi="Times New Roman" w:cs="Times New Roman"/>
          <w:sz w:val="24"/>
          <w:szCs w:val="24"/>
        </w:rPr>
        <w:t xml:space="preserve">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In </w:t>
      </w:r>
      <w:proofErr w:type="spellStart"/>
      <w:r w:rsidRPr="00861395">
        <w:rPr>
          <w:rFonts w:ascii="Times New Roman" w:hAnsi="Times New Roman" w:cs="Times New Roman"/>
          <w:i/>
          <w:iCs/>
          <w:sz w:val="24"/>
          <w:szCs w:val="24"/>
        </w:rPr>
        <w:t>Kosile</w:t>
      </w:r>
      <w:proofErr w:type="spellEnd"/>
      <w:r w:rsidRPr="00861395">
        <w:rPr>
          <w:rFonts w:ascii="Times New Roman" w:hAnsi="Times New Roman" w:cs="Times New Roman"/>
          <w:i/>
          <w:iCs/>
          <w:sz w:val="24"/>
          <w:szCs w:val="24"/>
        </w:rPr>
        <w:t xml:space="preserve"> v </w:t>
      </w:r>
      <w:proofErr w:type="spellStart"/>
      <w:r w:rsidRPr="00861395">
        <w:rPr>
          <w:rFonts w:ascii="Times New Roman" w:hAnsi="Times New Roman" w:cs="Times New Roman"/>
          <w:i/>
          <w:iCs/>
          <w:sz w:val="24"/>
          <w:szCs w:val="24"/>
        </w:rPr>
        <w:t>Folarin</w:t>
      </w:r>
      <w:proofErr w:type="spellEnd"/>
      <w:r w:rsidRPr="00861395">
        <w:rPr>
          <w:rFonts w:ascii="Times New Roman" w:hAnsi="Times New Roman" w:cs="Times New Roman"/>
          <w:i/>
          <w:iCs/>
          <w:sz w:val="24"/>
          <w:szCs w:val="24"/>
        </w:rPr>
        <w:t xml:space="preserve"> (1989) 3 NWLR </w:t>
      </w:r>
      <w:proofErr w:type="spellStart"/>
      <w:r w:rsidRPr="00861395">
        <w:rPr>
          <w:rFonts w:ascii="Times New Roman" w:hAnsi="Times New Roman" w:cs="Times New Roman"/>
          <w:i/>
          <w:iCs/>
          <w:sz w:val="24"/>
          <w:szCs w:val="24"/>
        </w:rPr>
        <w:t>pt</w:t>
      </w:r>
      <w:proofErr w:type="spellEnd"/>
      <w:r w:rsidRPr="00861395">
        <w:rPr>
          <w:rFonts w:ascii="Times New Roman" w:hAnsi="Times New Roman" w:cs="Times New Roman"/>
          <w:i/>
          <w:iCs/>
          <w:sz w:val="24"/>
          <w:szCs w:val="24"/>
        </w:rPr>
        <w:t xml:space="preserve"> 107,</w:t>
      </w:r>
      <w:proofErr w:type="gramStart"/>
      <w:r w:rsidRPr="00861395">
        <w:rPr>
          <w:rFonts w:ascii="Times New Roman" w:hAnsi="Times New Roman" w:cs="Times New Roman"/>
          <w:i/>
          <w:iCs/>
          <w:sz w:val="24"/>
          <w:szCs w:val="24"/>
        </w:rPr>
        <w:t>  p</w:t>
      </w:r>
      <w:proofErr w:type="gramEnd"/>
      <w:r w:rsidRPr="00861395">
        <w:rPr>
          <w:rFonts w:ascii="Times New Roman" w:hAnsi="Times New Roman" w:cs="Times New Roman"/>
          <w:i/>
          <w:iCs/>
          <w:sz w:val="24"/>
          <w:szCs w:val="24"/>
        </w:rPr>
        <w:t>. 1 SC,</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The defendant motor dealer seized and detained the motor vehicle he had sold to the plaintiff on credit terms, upon delay by the plaintiff to fully pay up. The plaintiff buyer sued for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claiming damages. The Supreme Court held: </w:t>
      </w:r>
      <w:r w:rsidRPr="00861395">
        <w:rPr>
          <w:rFonts w:ascii="Times New Roman" w:hAnsi="Times New Roman" w:cs="Times New Roman"/>
          <w:i/>
          <w:iCs/>
          <w:sz w:val="24"/>
          <w:szCs w:val="24"/>
        </w:rPr>
        <w:t xml:space="preserve">inter alia </w:t>
      </w:r>
      <w:r w:rsidRPr="00861395">
        <w:rPr>
          <w:rFonts w:ascii="Times New Roman" w:hAnsi="Times New Roman" w:cs="Times New Roman"/>
          <w:sz w:val="24"/>
          <w:szCs w:val="24"/>
        </w:rPr>
        <w:t>that the seizure and detention of the vehicle by the defendant was wrong. The plaintiff was entitled to the return of the vehicle or its value and for loss of the use of the vehicle until the date of judgment at the rate of N20 per day.</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In the above case, the Supreme Court </w:t>
      </w:r>
      <w:proofErr w:type="spellStart"/>
      <w:r w:rsidRPr="00861395">
        <w:rPr>
          <w:rFonts w:ascii="Times New Roman" w:hAnsi="Times New Roman" w:cs="Times New Roman"/>
          <w:sz w:val="24"/>
          <w:szCs w:val="24"/>
        </w:rPr>
        <w:t>emphasised</w:t>
      </w:r>
      <w:proofErr w:type="spellEnd"/>
      <w:r w:rsidRPr="00861395">
        <w:rPr>
          <w:rFonts w:ascii="Times New Roman" w:hAnsi="Times New Roman" w:cs="Times New Roman"/>
          <w:sz w:val="24"/>
          <w:szCs w:val="24"/>
        </w:rPr>
        <w:t xml:space="preserve"> the requirement that in an action for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there must have been a demand by the plaintiff on the defendant to return the chattel, and if the defendant persists in keeping the chattel, he is liable for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See also </w:t>
      </w:r>
      <w:proofErr w:type="spellStart"/>
      <w:r w:rsidRPr="00861395">
        <w:rPr>
          <w:rFonts w:ascii="Times New Roman" w:hAnsi="Times New Roman" w:cs="Times New Roman"/>
          <w:i/>
          <w:iCs/>
          <w:sz w:val="24"/>
          <w:szCs w:val="24"/>
        </w:rPr>
        <w:t>lhenacho</w:t>
      </w:r>
      <w:proofErr w:type="spellEnd"/>
      <w:r w:rsidRPr="00861395">
        <w:rPr>
          <w:rFonts w:ascii="Times New Roman" w:hAnsi="Times New Roman" w:cs="Times New Roman"/>
          <w:i/>
          <w:iCs/>
          <w:sz w:val="24"/>
          <w:szCs w:val="24"/>
        </w:rPr>
        <w:t xml:space="preserve"> v </w:t>
      </w:r>
      <w:proofErr w:type="spellStart"/>
      <w:r w:rsidRPr="00861395">
        <w:rPr>
          <w:rFonts w:ascii="Times New Roman" w:hAnsi="Times New Roman" w:cs="Times New Roman"/>
          <w:i/>
          <w:iCs/>
          <w:sz w:val="24"/>
          <w:szCs w:val="24"/>
        </w:rPr>
        <w:t>Uzochukwu</w:t>
      </w:r>
      <w:proofErr w:type="spellEnd"/>
      <w:r w:rsidRPr="00861395">
        <w:rPr>
          <w:rFonts w:ascii="Times New Roman" w:hAnsi="Times New Roman" w:cs="Times New Roman"/>
          <w:i/>
          <w:iCs/>
          <w:sz w:val="24"/>
          <w:szCs w:val="24"/>
        </w:rPr>
        <w:t xml:space="preserve"> (1997) 2 NWLR </w:t>
      </w:r>
      <w:proofErr w:type="spellStart"/>
      <w:r w:rsidRPr="00861395">
        <w:rPr>
          <w:rFonts w:ascii="Times New Roman" w:hAnsi="Times New Roman" w:cs="Times New Roman"/>
          <w:i/>
          <w:iCs/>
          <w:sz w:val="24"/>
          <w:szCs w:val="24"/>
        </w:rPr>
        <w:t>pt</w:t>
      </w:r>
      <w:proofErr w:type="spellEnd"/>
      <w:r w:rsidRPr="00861395">
        <w:rPr>
          <w:rFonts w:ascii="Times New Roman" w:hAnsi="Times New Roman" w:cs="Times New Roman"/>
          <w:i/>
          <w:iCs/>
          <w:sz w:val="24"/>
          <w:szCs w:val="24"/>
        </w:rPr>
        <w:t xml:space="preserve"> 487,</w:t>
      </w:r>
      <w:proofErr w:type="gramStart"/>
      <w:r w:rsidRPr="00861395">
        <w:rPr>
          <w:rFonts w:ascii="Times New Roman" w:hAnsi="Times New Roman" w:cs="Times New Roman"/>
          <w:i/>
          <w:iCs/>
          <w:sz w:val="24"/>
          <w:szCs w:val="24"/>
        </w:rPr>
        <w:t>  p</w:t>
      </w:r>
      <w:proofErr w:type="gramEnd"/>
      <w:r w:rsidRPr="00861395">
        <w:rPr>
          <w:rFonts w:ascii="Times New Roman" w:hAnsi="Times New Roman" w:cs="Times New Roman"/>
          <w:i/>
          <w:iCs/>
          <w:sz w:val="24"/>
          <w:szCs w:val="24"/>
        </w:rPr>
        <w:t>. 257 SC.</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In </w:t>
      </w:r>
      <w:r w:rsidRPr="00861395">
        <w:rPr>
          <w:rFonts w:ascii="Times New Roman" w:hAnsi="Times New Roman" w:cs="Times New Roman"/>
          <w:i/>
          <w:iCs/>
          <w:sz w:val="24"/>
          <w:szCs w:val="24"/>
        </w:rPr>
        <w:t xml:space="preserve">West </w:t>
      </w:r>
      <w:proofErr w:type="spellStart"/>
      <w:r w:rsidRPr="00861395">
        <w:rPr>
          <w:rFonts w:ascii="Times New Roman" w:hAnsi="Times New Roman" w:cs="Times New Roman"/>
          <w:i/>
          <w:iCs/>
          <w:sz w:val="24"/>
          <w:szCs w:val="24"/>
        </w:rPr>
        <w:t>Mrica</w:t>
      </w:r>
      <w:proofErr w:type="spellEnd"/>
      <w:r w:rsidRPr="00861395">
        <w:rPr>
          <w:rFonts w:ascii="Times New Roman" w:hAnsi="Times New Roman" w:cs="Times New Roman"/>
          <w:i/>
          <w:iCs/>
          <w:sz w:val="24"/>
          <w:szCs w:val="24"/>
        </w:rPr>
        <w:t xml:space="preserve"> Examinations Council v </w:t>
      </w:r>
      <w:proofErr w:type="spellStart"/>
      <w:r w:rsidRPr="00861395">
        <w:rPr>
          <w:rFonts w:ascii="Times New Roman" w:hAnsi="Times New Roman" w:cs="Times New Roman"/>
          <w:i/>
          <w:iCs/>
          <w:sz w:val="24"/>
          <w:szCs w:val="24"/>
        </w:rPr>
        <w:t>Koroye</w:t>
      </w:r>
      <w:proofErr w:type="spellEnd"/>
      <w:r w:rsidRPr="00861395">
        <w:rPr>
          <w:rFonts w:ascii="Times New Roman" w:hAnsi="Times New Roman" w:cs="Times New Roman"/>
          <w:i/>
          <w:iCs/>
          <w:sz w:val="24"/>
          <w:szCs w:val="24"/>
        </w:rPr>
        <w:t xml:space="preserve"> (1977) 2 SC 45; 11 NSCC 61,</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The plaintiff sat for an examination conducted by the defendant council. The defendant neglected and or refused to release his certificate. The plaintiff successfully claimed in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for his certificate and was award damages in lieu of the release of the certificate by the Supreme Court.</w:t>
      </w:r>
    </w:p>
    <w:p w:rsidR="00861395" w:rsidRPr="00861395" w:rsidRDefault="00861395" w:rsidP="00861395">
      <w:pPr>
        <w:rPr>
          <w:rFonts w:ascii="Times New Roman" w:hAnsi="Times New Roman" w:cs="Times New Roman"/>
          <w:b/>
          <w:bCs/>
          <w:sz w:val="24"/>
          <w:szCs w:val="24"/>
        </w:rPr>
      </w:pPr>
      <w:r w:rsidRPr="00861395">
        <w:rPr>
          <w:rFonts w:ascii="Times New Roman" w:hAnsi="Times New Roman" w:cs="Times New Roman"/>
          <w:b/>
          <w:bCs/>
          <w:sz w:val="24"/>
          <w:szCs w:val="24"/>
        </w:rPr>
        <w:t>Differences between Trespass to</w:t>
      </w:r>
      <w:r>
        <w:rPr>
          <w:rFonts w:ascii="Times New Roman" w:hAnsi="Times New Roman" w:cs="Times New Roman"/>
          <w:b/>
          <w:bCs/>
          <w:sz w:val="24"/>
          <w:szCs w:val="24"/>
        </w:rPr>
        <w:t xml:space="preserve"> Chattel, Conversion and </w:t>
      </w:r>
      <w:proofErr w:type="spellStart"/>
      <w:r>
        <w:rPr>
          <w:rFonts w:ascii="Times New Roman" w:hAnsi="Times New Roman" w:cs="Times New Roman"/>
          <w:b/>
          <w:bCs/>
          <w:sz w:val="24"/>
          <w:szCs w:val="24"/>
        </w:rPr>
        <w:t>Detinue</w:t>
      </w:r>
      <w:proofErr w:type="spellEnd"/>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In the tort of trespass to goods, there is no taking away, stealing, conversion, detention or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of the goods from the owner; or person entitled to possession. This is the main difference between it and the torts of conversion, and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However, in the tort of trespass to chattel there must be some act of interference, meddling, harm, injury, damage or destruction of the goods, against the desire of the owner, possessor, custodian or caretaker. Thus, the tort of trespass to chattel includes any interference, meddling, harm, injury, damage or destruction of goods against the desire of the person who has right to it.</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The following cases will give clear illustrations of trespass to chattel.  There circumstances vary but they are all on chattels.</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In </w:t>
      </w:r>
      <w:r w:rsidRPr="00861395">
        <w:rPr>
          <w:rFonts w:ascii="Times New Roman" w:hAnsi="Times New Roman" w:cs="Times New Roman"/>
          <w:i/>
          <w:iCs/>
          <w:sz w:val="24"/>
          <w:szCs w:val="24"/>
        </w:rPr>
        <w:t>Davies v Lagos City Council (1973) 10CCHCJ 151,</w:t>
      </w:r>
      <w:r w:rsidRPr="00861395">
        <w:rPr>
          <w:rFonts w:ascii="Times New Roman" w:hAnsi="Times New Roman" w:cs="Times New Roman"/>
          <w:sz w:val="24"/>
          <w:szCs w:val="24"/>
        </w:rPr>
        <w:t xml:space="preserve"> the defendant city council granted a hackney permit to the plaintiff to operate a taxi cab, which permit was meant for the exclusive </w:t>
      </w:r>
      <w:r w:rsidRPr="00861395">
        <w:rPr>
          <w:rFonts w:ascii="Times New Roman" w:hAnsi="Times New Roman" w:cs="Times New Roman"/>
          <w:sz w:val="24"/>
          <w:szCs w:val="24"/>
        </w:rPr>
        <w:lastRenderedPageBreak/>
        <w:t xml:space="preserve">use of the plaintiff. The plaintiff transferred the permit to a third party, whereupon the defendant council seized and detained the plaintiff‘s taxi cab. In an action for trespass to property, </w:t>
      </w:r>
      <w:proofErr w:type="spellStart"/>
      <w:r w:rsidRPr="00861395">
        <w:rPr>
          <w:rFonts w:ascii="Times New Roman" w:hAnsi="Times New Roman" w:cs="Times New Roman"/>
          <w:sz w:val="24"/>
          <w:szCs w:val="24"/>
        </w:rPr>
        <w:t>Adefarasin</w:t>
      </w:r>
      <w:proofErr w:type="spellEnd"/>
      <w:proofErr w:type="gramStart"/>
      <w:r w:rsidRPr="00861395">
        <w:rPr>
          <w:rFonts w:ascii="Times New Roman" w:hAnsi="Times New Roman" w:cs="Times New Roman"/>
          <w:sz w:val="24"/>
          <w:szCs w:val="24"/>
        </w:rPr>
        <w:t>  J</w:t>
      </w:r>
      <w:proofErr w:type="gramEnd"/>
      <w:r w:rsidRPr="00861395">
        <w:rPr>
          <w:rFonts w:ascii="Times New Roman" w:hAnsi="Times New Roman" w:cs="Times New Roman"/>
          <w:sz w:val="24"/>
          <w:szCs w:val="24"/>
        </w:rPr>
        <w:t>. as he then was in the Lagos High Court held that although the defendant council was entitled to revoke the permit for non-compliance with regulations, however, it was not entitled to seize nor take possession of the plaintiffs vehicle. The defendant was therefore liable for trespass to chattel by seizing the plaintiff’s car.</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i/>
          <w:iCs/>
          <w:sz w:val="24"/>
          <w:szCs w:val="24"/>
        </w:rPr>
        <w:t xml:space="preserve">In Kirk v Gregory (1878) 1 EX D 55, </w:t>
      </w:r>
      <w:r w:rsidRPr="00861395">
        <w:rPr>
          <w:rFonts w:ascii="Times New Roman" w:hAnsi="Times New Roman" w:cs="Times New Roman"/>
          <w:sz w:val="24"/>
          <w:szCs w:val="24"/>
        </w:rPr>
        <w:t>the movement of a deceased person's rings from one room in his house to another was held to be a trespass to chattel and nominal damages was awarded against the defendant.</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i/>
          <w:iCs/>
          <w:sz w:val="24"/>
          <w:szCs w:val="24"/>
        </w:rPr>
        <w:t xml:space="preserve">In Haydon v Smith (1610) 123 ER 970, </w:t>
      </w:r>
      <w:r w:rsidRPr="00861395">
        <w:rPr>
          <w:rFonts w:ascii="Times New Roman" w:hAnsi="Times New Roman" w:cs="Times New Roman"/>
          <w:sz w:val="24"/>
          <w:szCs w:val="24"/>
        </w:rPr>
        <w:t xml:space="preserve">it was held to be a trespass for the defendant to cut and carry away the </w:t>
      </w:r>
      <w:proofErr w:type="gramStart"/>
      <w:r w:rsidRPr="00861395">
        <w:rPr>
          <w:rFonts w:ascii="Times New Roman" w:hAnsi="Times New Roman" w:cs="Times New Roman"/>
          <w:sz w:val="24"/>
          <w:szCs w:val="24"/>
        </w:rPr>
        <w:t>plaintiffs</w:t>
      </w:r>
      <w:proofErr w:type="gramEnd"/>
      <w:r w:rsidRPr="00861395">
        <w:rPr>
          <w:rFonts w:ascii="Times New Roman" w:hAnsi="Times New Roman" w:cs="Times New Roman"/>
          <w:sz w:val="24"/>
          <w:szCs w:val="24"/>
        </w:rPr>
        <w:t xml:space="preserve"> trees.</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i/>
          <w:iCs/>
          <w:sz w:val="24"/>
          <w:szCs w:val="24"/>
        </w:rPr>
        <w:t xml:space="preserve">Also in G.W.K v Dunlop Rubber Co.  (1926) 42 TLR 376, </w:t>
      </w:r>
      <w:r w:rsidRPr="00861395">
        <w:rPr>
          <w:rFonts w:ascii="Times New Roman" w:hAnsi="Times New Roman" w:cs="Times New Roman"/>
          <w:sz w:val="24"/>
          <w:szCs w:val="24"/>
        </w:rPr>
        <w:t xml:space="preserve">removing a </w:t>
      </w:r>
      <w:proofErr w:type="spellStart"/>
      <w:r w:rsidRPr="00861395">
        <w:rPr>
          <w:rFonts w:ascii="Times New Roman" w:hAnsi="Times New Roman" w:cs="Times New Roman"/>
          <w:sz w:val="24"/>
          <w:szCs w:val="24"/>
        </w:rPr>
        <w:t>tyre</w:t>
      </w:r>
      <w:proofErr w:type="spellEnd"/>
      <w:r w:rsidRPr="00861395">
        <w:rPr>
          <w:rFonts w:ascii="Times New Roman" w:hAnsi="Times New Roman" w:cs="Times New Roman"/>
          <w:sz w:val="24"/>
          <w:szCs w:val="24"/>
        </w:rPr>
        <w:t xml:space="preserve"> from a car, and replacing it with another </w:t>
      </w:r>
      <w:proofErr w:type="spellStart"/>
      <w:r w:rsidRPr="00861395">
        <w:rPr>
          <w:rFonts w:ascii="Times New Roman" w:hAnsi="Times New Roman" w:cs="Times New Roman"/>
          <w:sz w:val="24"/>
          <w:szCs w:val="24"/>
        </w:rPr>
        <w:t>tyre</w:t>
      </w:r>
      <w:proofErr w:type="spellEnd"/>
      <w:r w:rsidRPr="00861395">
        <w:rPr>
          <w:rFonts w:ascii="Times New Roman" w:hAnsi="Times New Roman" w:cs="Times New Roman"/>
          <w:sz w:val="24"/>
          <w:szCs w:val="24"/>
        </w:rPr>
        <w:t xml:space="preserve"> was held to be a trespass.</w:t>
      </w:r>
      <w:r w:rsidRPr="00861395">
        <w:rPr>
          <w:rFonts w:ascii="Times New Roman" w:hAnsi="Times New Roman" w:cs="Times New Roman"/>
          <w:i/>
          <w:iCs/>
          <w:sz w:val="24"/>
          <w:szCs w:val="24"/>
        </w:rPr>
        <w:t xml:space="preserve"> In Slater v Swann (1730) 93 ER 906, </w:t>
      </w:r>
      <w:r w:rsidRPr="00861395">
        <w:rPr>
          <w:rFonts w:ascii="Times New Roman" w:hAnsi="Times New Roman" w:cs="Times New Roman"/>
          <w:sz w:val="24"/>
          <w:szCs w:val="24"/>
        </w:rPr>
        <w:t>beating the plaintiff’s animal was held to be a trespass to chattel.</w:t>
      </w:r>
      <w:r w:rsidRPr="00861395">
        <w:rPr>
          <w:rFonts w:ascii="Times New Roman" w:hAnsi="Times New Roman" w:cs="Times New Roman"/>
          <w:i/>
          <w:iCs/>
          <w:sz w:val="24"/>
          <w:szCs w:val="24"/>
        </w:rPr>
        <w:t xml:space="preserve"> In </w:t>
      </w:r>
      <w:proofErr w:type="spellStart"/>
      <w:r w:rsidRPr="00861395">
        <w:rPr>
          <w:rFonts w:ascii="Times New Roman" w:hAnsi="Times New Roman" w:cs="Times New Roman"/>
          <w:i/>
          <w:iCs/>
          <w:sz w:val="24"/>
          <w:szCs w:val="24"/>
        </w:rPr>
        <w:t>Leame</w:t>
      </w:r>
      <w:proofErr w:type="spellEnd"/>
      <w:r w:rsidRPr="00861395">
        <w:rPr>
          <w:rFonts w:ascii="Times New Roman" w:hAnsi="Times New Roman" w:cs="Times New Roman"/>
          <w:i/>
          <w:iCs/>
          <w:sz w:val="24"/>
          <w:szCs w:val="24"/>
        </w:rPr>
        <w:t xml:space="preserve"> v Bray (1803) 102 ER 724, </w:t>
      </w:r>
      <w:r w:rsidRPr="00861395">
        <w:rPr>
          <w:rFonts w:ascii="Times New Roman" w:hAnsi="Times New Roman" w:cs="Times New Roman"/>
          <w:sz w:val="24"/>
          <w:szCs w:val="24"/>
        </w:rPr>
        <w:t>this was an accident between two horse drawn carriages. The defendant negligently drove his carriage and collided with the carriage of the plaintiff. The court held that the accident was a trespass to chattel and the defendant was liable in damages to the plaintiff for the damage done to the coach of the plaintiff. To succeed, a plaintiff must establi</w:t>
      </w:r>
      <w:r>
        <w:rPr>
          <w:rFonts w:ascii="Times New Roman" w:hAnsi="Times New Roman" w:cs="Times New Roman"/>
          <w:sz w:val="24"/>
          <w:szCs w:val="24"/>
        </w:rPr>
        <w:t xml:space="preserve">sh that the act of trespass was Intentional </w:t>
      </w:r>
      <w:r w:rsidRPr="00861395">
        <w:rPr>
          <w:rFonts w:ascii="Times New Roman" w:hAnsi="Times New Roman" w:cs="Times New Roman"/>
          <w:sz w:val="24"/>
          <w:szCs w:val="24"/>
        </w:rPr>
        <w:t>or</w:t>
      </w:r>
      <w:r>
        <w:rPr>
          <w:rFonts w:ascii="Times New Roman" w:hAnsi="Times New Roman" w:cs="Times New Roman"/>
          <w:sz w:val="24"/>
          <w:szCs w:val="24"/>
        </w:rPr>
        <w:t xml:space="preserve"> </w:t>
      </w:r>
      <w:r w:rsidRPr="00861395">
        <w:rPr>
          <w:rFonts w:ascii="Times New Roman" w:hAnsi="Times New Roman" w:cs="Times New Roman"/>
          <w:sz w:val="24"/>
          <w:szCs w:val="24"/>
        </w:rPr>
        <w:t xml:space="preserve">Negligent. </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     Anyone who </w:t>
      </w:r>
      <w:r>
        <w:rPr>
          <w:rFonts w:ascii="Times New Roman" w:hAnsi="Times New Roman" w:cs="Times New Roman"/>
          <w:sz w:val="24"/>
          <w:szCs w:val="24"/>
        </w:rPr>
        <w:t xml:space="preserve">in possession </w:t>
      </w:r>
      <w:r w:rsidRPr="00861395">
        <w:rPr>
          <w:rFonts w:ascii="Times New Roman" w:hAnsi="Times New Roman" w:cs="Times New Roman"/>
          <w:sz w:val="24"/>
          <w:szCs w:val="24"/>
        </w:rPr>
        <w:t>of a chattel may sue any other person who meddles with the chattel. This is so for the object of the tort of trespass is to 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w:t>
      </w:r>
      <w:r>
        <w:rPr>
          <w:rFonts w:ascii="Times New Roman" w:hAnsi="Times New Roman" w:cs="Times New Roman"/>
          <w:sz w:val="24"/>
          <w:szCs w:val="24"/>
        </w:rPr>
        <w:t xml:space="preserve"> </w:t>
      </w:r>
      <w:r w:rsidRPr="00861395">
        <w:rPr>
          <w:rFonts w:ascii="Times New Roman" w:hAnsi="Times New Roman" w:cs="Times New Roman"/>
          <w:sz w:val="24"/>
          <w:szCs w:val="24"/>
        </w:rPr>
        <w:t>Owners</w:t>
      </w:r>
      <w:r>
        <w:rPr>
          <w:rFonts w:ascii="Times New Roman" w:hAnsi="Times New Roman" w:cs="Times New Roman"/>
          <w:sz w:val="24"/>
          <w:szCs w:val="24"/>
        </w:rPr>
        <w:t xml:space="preserve">, </w:t>
      </w:r>
      <w:r w:rsidRPr="00861395">
        <w:rPr>
          <w:rFonts w:ascii="Times New Roman" w:hAnsi="Times New Roman" w:cs="Times New Roman"/>
          <w:sz w:val="24"/>
          <w:szCs w:val="24"/>
        </w:rPr>
        <w:t>Bailers, Lenders, Assignees, Trustees, Finders, Custodians, Caretakers, Adverse possessors, because mere possession gives a right to sue to retain possession, Executors, Administrators of estates; etc.</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In </w:t>
      </w:r>
      <w:r w:rsidRPr="00861395">
        <w:rPr>
          <w:rFonts w:ascii="Times New Roman" w:hAnsi="Times New Roman" w:cs="Times New Roman"/>
          <w:i/>
          <w:iCs/>
          <w:sz w:val="24"/>
          <w:szCs w:val="24"/>
        </w:rPr>
        <w:t xml:space="preserve">National Coal Board v Evans &amp; Co. (supra), </w:t>
      </w:r>
      <w:r w:rsidRPr="00861395">
        <w:rPr>
          <w:rFonts w:ascii="Times New Roman" w:hAnsi="Times New Roman" w:cs="Times New Roman"/>
          <w:sz w:val="24"/>
          <w:szCs w:val="24"/>
        </w:rPr>
        <w:t>the defendant contractors were employed by a county council to work on land owned by the defendant council. A trench had to be dug, which the defendants employed a sub-contractor to do. An electric cable passed under the land, but neither the council, nor Evan &amp; Co. who were head contractors, nor the sub-contractors knew this, and the cable was not marked on any available map. During excavation, a mechanical digger damaged the cable and water seeped into it causing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 The damage was an inevitable accident.</w:t>
      </w:r>
    </w:p>
    <w:p w:rsidR="00861395" w:rsidRPr="00861395" w:rsidRDefault="00861395" w:rsidP="0086139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61395">
        <w:rPr>
          <w:rFonts w:ascii="Times New Roman" w:hAnsi="Times New Roman" w:cs="Times New Roman"/>
          <w:sz w:val="24"/>
          <w:szCs w:val="24"/>
        </w:rPr>
        <w:t xml:space="preserve">In an action for trespass to chattel, the </w:t>
      </w:r>
      <w:proofErr w:type="spellStart"/>
      <w:r w:rsidRPr="00861395">
        <w:rPr>
          <w:rFonts w:ascii="Times New Roman" w:hAnsi="Times New Roman" w:cs="Times New Roman"/>
          <w:sz w:val="24"/>
          <w:szCs w:val="24"/>
        </w:rPr>
        <w:t>defences</w:t>
      </w:r>
      <w:proofErr w:type="spellEnd"/>
      <w:r w:rsidRPr="00861395">
        <w:rPr>
          <w:rFonts w:ascii="Times New Roman" w:hAnsi="Times New Roman" w:cs="Times New Roman"/>
          <w:sz w:val="24"/>
          <w:szCs w:val="24"/>
        </w:rPr>
        <w:t xml:space="preserve"> a defendant may plead include:</w:t>
      </w:r>
      <w:r>
        <w:rPr>
          <w:rFonts w:ascii="Times New Roman" w:hAnsi="Times New Roman" w:cs="Times New Roman"/>
          <w:sz w:val="24"/>
          <w:szCs w:val="24"/>
        </w:rPr>
        <w:t xml:space="preserve"> </w:t>
      </w:r>
      <w:r w:rsidRPr="00861395">
        <w:rPr>
          <w:rFonts w:ascii="Times New Roman" w:hAnsi="Times New Roman" w:cs="Times New Roman"/>
          <w:sz w:val="24"/>
          <w:szCs w:val="24"/>
        </w:rPr>
        <w:t>Inevitable accident</w:t>
      </w:r>
      <w:r>
        <w:rPr>
          <w:rFonts w:ascii="Times New Roman" w:hAnsi="Times New Roman" w:cs="Times New Roman"/>
          <w:sz w:val="24"/>
          <w:szCs w:val="24"/>
        </w:rPr>
        <w:t xml:space="preserve">, </w:t>
      </w:r>
      <w:r w:rsidRPr="00861395">
        <w:rPr>
          <w:rFonts w:ascii="Times New Roman" w:hAnsi="Times New Roman" w:cs="Times New Roman"/>
          <w:sz w:val="24"/>
          <w:szCs w:val="24"/>
        </w:rPr>
        <w:t xml:space="preserve">Jus </w:t>
      </w:r>
      <w:proofErr w:type="spellStart"/>
      <w:r w:rsidRPr="00861395">
        <w:rPr>
          <w:rFonts w:ascii="Times New Roman" w:hAnsi="Times New Roman" w:cs="Times New Roman"/>
          <w:sz w:val="24"/>
          <w:szCs w:val="24"/>
        </w:rPr>
        <w:t>tertii</w:t>
      </w:r>
      <w:proofErr w:type="spellEnd"/>
      <w:r w:rsidRPr="00861395">
        <w:rPr>
          <w:rFonts w:ascii="Times New Roman" w:hAnsi="Times New Roman" w:cs="Times New Roman"/>
          <w:sz w:val="24"/>
          <w:szCs w:val="24"/>
        </w:rPr>
        <w:t xml:space="preserve">, that is, the title, or better right of a third party, provided that he has the </w:t>
      </w:r>
      <w:proofErr w:type="gramStart"/>
      <w:r w:rsidRPr="00861395">
        <w:rPr>
          <w:rFonts w:ascii="Times New Roman" w:hAnsi="Times New Roman" w:cs="Times New Roman"/>
          <w:sz w:val="24"/>
          <w:szCs w:val="24"/>
        </w:rPr>
        <w:t>authority</w:t>
      </w:r>
      <w:proofErr w:type="gramEnd"/>
      <w:r w:rsidRPr="00861395">
        <w:rPr>
          <w:rFonts w:ascii="Times New Roman" w:hAnsi="Times New Roman" w:cs="Times New Roman"/>
          <w:sz w:val="24"/>
          <w:szCs w:val="24"/>
        </w:rPr>
        <w:t xml:space="preserve"> of such third party. See</w:t>
      </w:r>
      <w:r>
        <w:rPr>
          <w:rFonts w:ascii="Times New Roman" w:hAnsi="Times New Roman" w:cs="Times New Roman"/>
          <w:sz w:val="24"/>
          <w:szCs w:val="24"/>
        </w:rPr>
        <w:t>n in</w:t>
      </w:r>
      <w:r w:rsidRPr="00861395">
        <w:rPr>
          <w:rFonts w:ascii="Times New Roman" w:hAnsi="Times New Roman" w:cs="Times New Roman"/>
          <w:sz w:val="24"/>
          <w:szCs w:val="24"/>
        </w:rPr>
        <w:t xml:space="preserve"> </w:t>
      </w:r>
      <w:r w:rsidRPr="00861395">
        <w:rPr>
          <w:rFonts w:ascii="Times New Roman" w:hAnsi="Times New Roman" w:cs="Times New Roman"/>
          <w:i/>
          <w:iCs/>
          <w:sz w:val="24"/>
          <w:szCs w:val="24"/>
        </w:rPr>
        <w:t xml:space="preserve">C.O.P. v </w:t>
      </w:r>
      <w:proofErr w:type="spellStart"/>
      <w:r w:rsidRPr="00861395">
        <w:rPr>
          <w:rFonts w:ascii="Times New Roman" w:hAnsi="Times New Roman" w:cs="Times New Roman"/>
          <w:i/>
          <w:iCs/>
          <w:sz w:val="24"/>
          <w:szCs w:val="24"/>
        </w:rPr>
        <w:t>Oguntayo</w:t>
      </w:r>
      <w:proofErr w:type="spellEnd"/>
      <w:r w:rsidRPr="00861395">
        <w:rPr>
          <w:rFonts w:ascii="Times New Roman" w:hAnsi="Times New Roman" w:cs="Times New Roman"/>
          <w:i/>
          <w:iCs/>
          <w:sz w:val="24"/>
          <w:szCs w:val="24"/>
        </w:rPr>
        <w:t xml:space="preserve"> (1993) 6 NWLR pt. 299, p. 259 SC.</w:t>
      </w:r>
      <w:r>
        <w:rPr>
          <w:rFonts w:ascii="Times New Roman" w:hAnsi="Times New Roman" w:cs="Times New Roman"/>
          <w:sz w:val="24"/>
          <w:szCs w:val="24"/>
        </w:rPr>
        <w:t xml:space="preserve"> </w:t>
      </w:r>
      <w:r w:rsidRPr="00861395">
        <w:rPr>
          <w:rFonts w:ascii="Times New Roman" w:hAnsi="Times New Roman" w:cs="Times New Roman"/>
          <w:sz w:val="24"/>
          <w:szCs w:val="24"/>
        </w:rPr>
        <w:t xml:space="preserve">Subsisting </w:t>
      </w:r>
      <w:proofErr w:type="gramStart"/>
      <w:r w:rsidRPr="00861395">
        <w:rPr>
          <w:rFonts w:ascii="Times New Roman" w:hAnsi="Times New Roman" w:cs="Times New Roman"/>
          <w:sz w:val="24"/>
          <w:szCs w:val="24"/>
        </w:rPr>
        <w:t>lien.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61395">
        <w:rPr>
          <w:rFonts w:ascii="Times New Roman" w:hAnsi="Times New Roman" w:cs="Times New Roman"/>
          <w:sz w:val="24"/>
          <w:szCs w:val="24"/>
        </w:rPr>
        <w:t>Subsisting bailment</w:t>
      </w:r>
    </w:p>
    <w:p w:rsid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xml:space="preserve">Limitation of time, as a result of the expiration of time specified for legal </w:t>
      </w:r>
      <w:proofErr w:type="gramStart"/>
      <w:r w:rsidRPr="00861395">
        <w:rPr>
          <w:rFonts w:ascii="Times New Roman" w:hAnsi="Times New Roman" w:cs="Times New Roman"/>
          <w:sz w:val="24"/>
          <w:szCs w:val="24"/>
        </w:rPr>
        <w:t>action.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61395">
        <w:rPr>
          <w:rFonts w:ascii="Times New Roman" w:hAnsi="Times New Roman" w:cs="Times New Roman"/>
          <w:sz w:val="24"/>
          <w:szCs w:val="24"/>
        </w:rPr>
        <w:t>Honest conversion, or acting honestly, etc.</w:t>
      </w:r>
    </w:p>
    <w:p w:rsidR="00861395" w:rsidRPr="00861395" w:rsidRDefault="00861395" w:rsidP="00861395">
      <w:pPr>
        <w:rPr>
          <w:rFonts w:ascii="Times New Roman" w:hAnsi="Times New Roman" w:cs="Times New Roman"/>
          <w:sz w:val="24"/>
          <w:szCs w:val="24"/>
        </w:rPr>
      </w:pPr>
      <w:r>
        <w:rPr>
          <w:rFonts w:ascii="Times New Roman" w:hAnsi="Times New Roman" w:cs="Times New Roman"/>
          <w:sz w:val="24"/>
          <w:szCs w:val="24"/>
        </w:rPr>
        <w:t xml:space="preserve">     </w:t>
      </w:r>
      <w:r w:rsidRPr="00861395">
        <w:rPr>
          <w:rFonts w:ascii="Times New Roman" w:hAnsi="Times New Roman" w:cs="Times New Roman"/>
          <w:sz w:val="24"/>
          <w:szCs w:val="24"/>
        </w:rPr>
        <w:t xml:space="preserve">The remedies available to a person whose chattel has been meddled with, short of conversion or </w:t>
      </w:r>
      <w:proofErr w:type="spellStart"/>
      <w:r w:rsidRPr="00861395">
        <w:rPr>
          <w:rFonts w:ascii="Times New Roman" w:hAnsi="Times New Roman" w:cs="Times New Roman"/>
          <w:sz w:val="24"/>
          <w:szCs w:val="24"/>
        </w:rPr>
        <w:t>detinue</w:t>
      </w:r>
      <w:proofErr w:type="spellEnd"/>
      <w:r w:rsidRPr="00861395">
        <w:rPr>
          <w:rFonts w:ascii="Times New Roman" w:hAnsi="Times New Roman" w:cs="Times New Roman"/>
          <w:sz w:val="24"/>
          <w:szCs w:val="24"/>
        </w:rPr>
        <w:t xml:space="preserve"> are: Payment of damages, Replacement of the chattel, Payment of the market price of the chattel, Repair of the damage. A frequent demonstration of these remedies is in motor accident cases. Where one vehicle runs into another, damages may be paid, or the parts of the vehicle that are affected may be replaced or repaired.</w:t>
      </w:r>
    </w:p>
    <w:p w:rsidR="00861395" w:rsidRPr="00861395" w:rsidRDefault="00861395" w:rsidP="00861395">
      <w:pPr>
        <w:rPr>
          <w:rFonts w:ascii="Times New Roman" w:hAnsi="Times New Roman" w:cs="Times New Roman"/>
          <w:sz w:val="24"/>
          <w:szCs w:val="24"/>
        </w:rPr>
      </w:pPr>
      <w:r w:rsidRPr="00861395">
        <w:rPr>
          <w:rFonts w:ascii="Times New Roman" w:hAnsi="Times New Roman" w:cs="Times New Roman"/>
          <w:sz w:val="24"/>
          <w:szCs w:val="24"/>
        </w:rPr>
        <w:t>     In conclusion, here will be trespass to chattel whenever there is a physical and intentional interference with goods of which the right of possession lies in a plaintiff. The intervention must be direct, physical and intentional and the plaintiff must have possession</w:t>
      </w:r>
      <w:r>
        <w:rPr>
          <w:rFonts w:ascii="Times New Roman" w:hAnsi="Times New Roman" w:cs="Times New Roman"/>
          <w:sz w:val="24"/>
          <w:szCs w:val="24"/>
        </w:rPr>
        <w:t>.</w:t>
      </w:r>
      <w:bookmarkStart w:id="0" w:name="_GoBack"/>
      <w:bookmarkEnd w:id="0"/>
    </w:p>
    <w:p w:rsidR="00861395" w:rsidRPr="00861395" w:rsidRDefault="00861395">
      <w:pPr>
        <w:rPr>
          <w:rFonts w:ascii="Times New Roman" w:hAnsi="Times New Roman" w:cs="Times New Roman"/>
          <w:sz w:val="24"/>
          <w:szCs w:val="24"/>
        </w:rPr>
      </w:pPr>
    </w:p>
    <w:p w:rsidR="00861395" w:rsidRPr="00861395" w:rsidRDefault="00861395">
      <w:pPr>
        <w:rPr>
          <w:rFonts w:ascii="Times New Roman" w:hAnsi="Times New Roman" w:cs="Times New Roman"/>
          <w:sz w:val="24"/>
          <w:szCs w:val="24"/>
        </w:rPr>
      </w:pPr>
    </w:p>
    <w:sectPr w:rsidR="00861395" w:rsidRPr="00861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927CA"/>
    <w:multiLevelType w:val="multilevel"/>
    <w:tmpl w:val="659A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E0A77"/>
    <w:multiLevelType w:val="multilevel"/>
    <w:tmpl w:val="54EC3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FB13E2"/>
    <w:multiLevelType w:val="multilevel"/>
    <w:tmpl w:val="E122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6C070E"/>
    <w:multiLevelType w:val="multilevel"/>
    <w:tmpl w:val="A2E8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AA684A"/>
    <w:multiLevelType w:val="multilevel"/>
    <w:tmpl w:val="7DCE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7969B6"/>
    <w:multiLevelType w:val="multilevel"/>
    <w:tmpl w:val="5BC2A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D4"/>
    <w:rsid w:val="00861395"/>
    <w:rsid w:val="009E6DFC"/>
    <w:rsid w:val="00AB0D5B"/>
    <w:rsid w:val="00B503AE"/>
    <w:rsid w:val="00DD1BD4"/>
    <w:rsid w:val="00E6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DEB75-E462-4542-BD9F-137A8485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2020</TotalTime>
  <Pages>6</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cp:revision>
  <dcterms:created xsi:type="dcterms:W3CDTF">2021-01-27T06:51:00Z</dcterms:created>
  <dcterms:modified xsi:type="dcterms:W3CDTF">2021-01-28T23:46:00Z</dcterms:modified>
</cp:coreProperties>
</file>