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BARANGO OBELEM EMMANUELLA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NO: 19/MHS11/039</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DEPARTMENT:PHARMACY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GOVERNMENT AND POLITICAL INSTITUTIONS</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GST 203</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DO A TWO PAGE REVIEW OF CHAPTER 8, CITIZENS ROLE IN A DEMOCRACY, IN SALIENT ISSUES IN GOVERNANCE AND NIGERIA’S POLITICS.</w:t>
      </w:r>
    </w:p>
    <w:p w:rsidR="00000000" w:rsidDel="00000000" w:rsidP="00000000" w:rsidRDefault="00000000" w:rsidRPr="00000000" w14:paraId="00000007">
      <w:pPr>
        <w:ind w:left="2160" w:firstLine="720"/>
        <w:jc w:val="both"/>
        <w:rPr>
          <w:b w:val="1"/>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CITIZENS ROLE IN A DEMOCRACY</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term citizen has an inherently political meaning that implies a certain type of relationship between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chapter looked at Democracy. Democracy is derived from the Greek word “demos” meaning people and “kratos”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