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A0" w:rsidRPr="003C39C1" w:rsidRDefault="00370DA0" w:rsidP="00370DA0">
      <w:pPr>
        <w:jc w:val="right"/>
        <w:rPr>
          <w:rFonts w:ascii="Garamond" w:hAnsi="Garamond" w:cs="Times New Roman"/>
          <w:i/>
          <w:sz w:val="56"/>
          <w:lang w:val="en-GB"/>
        </w:rPr>
      </w:pPr>
      <w:bookmarkStart w:id="0" w:name="_GoBack"/>
      <w:bookmarkEnd w:id="0"/>
      <w:r w:rsidRPr="003C39C1">
        <w:rPr>
          <w:noProof/>
        </w:rPr>
        <w:drawing>
          <wp:anchor distT="0" distB="0" distL="114300" distR="114300" simplePos="0" relativeHeight="251661312" behindDoc="0" locked="0" layoutInCell="1" allowOverlap="1" wp14:anchorId="2267091D" wp14:editId="65D55894">
            <wp:simplePos x="0" y="0"/>
            <wp:positionH relativeFrom="margin">
              <wp:align>left</wp:align>
            </wp:positionH>
            <wp:positionV relativeFrom="paragraph">
              <wp:posOffset>9525</wp:posOffset>
            </wp:positionV>
            <wp:extent cx="2343150" cy="685165"/>
            <wp:effectExtent l="0" t="0" r="0" b="635"/>
            <wp:wrapSquare wrapText="bothSides"/>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388600" cy="6990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DA0" w:rsidRPr="003C39C1" w:rsidRDefault="00370DA0" w:rsidP="00370DA0">
      <w:pPr>
        <w:jc w:val="right"/>
        <w:rPr>
          <w:rFonts w:ascii="Garamond" w:hAnsi="Garamond" w:cs="Times New Roman"/>
          <w:i/>
          <w:sz w:val="28"/>
          <w:lang w:val="en-GB"/>
        </w:rPr>
      </w:pPr>
    </w:p>
    <w:p w:rsidR="00370DA0" w:rsidRPr="003C39C1" w:rsidRDefault="00370DA0" w:rsidP="00370DA0">
      <w:pPr>
        <w:jc w:val="right"/>
        <w:rPr>
          <w:rFonts w:ascii="Garamond" w:hAnsi="Garamond" w:cs="Times New Roman"/>
          <w:i/>
          <w:sz w:val="56"/>
          <w:lang w:val="en-GB"/>
        </w:rPr>
      </w:pPr>
      <w:r w:rsidRPr="003C39C1">
        <w:rPr>
          <w:rFonts w:ascii="Garamond" w:hAnsi="Garamond" w:cs="Times New Roman"/>
          <w:i/>
          <w:sz w:val="56"/>
          <w:lang w:val="en-GB"/>
        </w:rPr>
        <w:t>Peace and Conflict Studies</w:t>
      </w:r>
    </w:p>
    <w:p w:rsidR="00370DA0" w:rsidRPr="003C39C1" w:rsidRDefault="00370DA0" w:rsidP="00370DA0">
      <w:pPr>
        <w:jc w:val="right"/>
        <w:rPr>
          <w:rFonts w:ascii="Garamond" w:hAnsi="Garamond" w:cs="Times New Roman"/>
          <w:i/>
          <w:lang w:val="en-GB"/>
        </w:rPr>
      </w:pPr>
      <w:r w:rsidRPr="003C39C1">
        <w:rPr>
          <w:rFonts w:ascii="Garamond" w:hAnsi="Garamond" w:cs="Times New Roman"/>
          <w:i/>
          <w:lang w:val="en-GB"/>
        </w:rPr>
        <w:t>Department of Political Science and International Studies,</w:t>
      </w:r>
    </w:p>
    <w:p w:rsidR="00370DA0" w:rsidRPr="003C39C1" w:rsidRDefault="00370DA0" w:rsidP="00370DA0">
      <w:pPr>
        <w:jc w:val="right"/>
        <w:rPr>
          <w:rFonts w:ascii="Garamond" w:hAnsi="Garamond" w:cs="Times New Roman"/>
          <w:i/>
          <w:lang w:val="en-GB"/>
        </w:rPr>
      </w:pPr>
      <w:r w:rsidRPr="003C39C1">
        <w:rPr>
          <w:rFonts w:ascii="Garamond" w:hAnsi="Garamond" w:cs="Times New Roman"/>
          <w:i/>
          <w:lang w:val="en-GB"/>
        </w:rPr>
        <w:t>College of Social &amp; Management Sciences,</w:t>
      </w:r>
    </w:p>
    <w:p w:rsidR="00370DA0" w:rsidRPr="003C39C1" w:rsidRDefault="00370DA0" w:rsidP="00370DA0">
      <w:pPr>
        <w:jc w:val="right"/>
        <w:rPr>
          <w:rFonts w:ascii="Garamond" w:hAnsi="Garamond" w:cs="Times New Roman"/>
          <w:b/>
          <w:sz w:val="24"/>
          <w:lang w:val="en-GB"/>
        </w:rPr>
      </w:pPr>
    </w:p>
    <w:p w:rsidR="00370DA0" w:rsidRPr="003C39C1" w:rsidRDefault="00370DA0" w:rsidP="00370DA0">
      <w:pPr>
        <w:pBdr>
          <w:bottom w:val="single" w:sz="4" w:space="1" w:color="auto"/>
        </w:pBdr>
        <w:spacing w:line="276" w:lineRule="auto"/>
        <w:jc w:val="right"/>
        <w:rPr>
          <w:rFonts w:ascii="Garamond" w:hAnsi="Garamond" w:cs="Times New Roman"/>
          <w:sz w:val="18"/>
          <w:lang w:val="en-GB"/>
        </w:rPr>
      </w:pPr>
      <w:r w:rsidRPr="003C39C1">
        <w:rPr>
          <w:rFonts w:ascii="Garamond" w:hAnsi="Garamond" w:cs="Times New Roman"/>
          <w:sz w:val="18"/>
          <w:lang w:val="en-GB"/>
        </w:rPr>
        <w:t>SECOND SEMESTER, 2017/2018 ACADEMIC SESSION</w:t>
      </w:r>
    </w:p>
    <w:p w:rsidR="00370DA0" w:rsidRPr="003C39C1" w:rsidRDefault="00370DA0" w:rsidP="00370DA0">
      <w:pPr>
        <w:pBdr>
          <w:bottom w:val="single" w:sz="4" w:space="1" w:color="auto"/>
        </w:pBdr>
        <w:shd w:val="clear" w:color="auto" w:fill="FFFFFF" w:themeFill="background1"/>
        <w:spacing w:before="240"/>
        <w:rPr>
          <w:rFonts w:cs="Times New Roman"/>
          <w:spacing w:val="200"/>
          <w:lang w:val="en-GB"/>
        </w:rPr>
      </w:pPr>
      <w:r w:rsidRPr="003C39C1">
        <w:rPr>
          <w:rFonts w:cs="Times New Roman"/>
          <w:spacing w:val="200"/>
          <w:sz w:val="24"/>
          <w:lang w:val="en-GB"/>
        </w:rPr>
        <w:t xml:space="preserve">SYLLABUS </w:t>
      </w:r>
    </w:p>
    <w:p w:rsidR="00427465" w:rsidRDefault="00370DA0" w:rsidP="00427465">
      <w:pPr>
        <w:shd w:val="clear" w:color="auto" w:fill="FFFFFF" w:themeFill="background1"/>
        <w:spacing w:before="720" w:line="276" w:lineRule="auto"/>
        <w:jc w:val="right"/>
        <w:rPr>
          <w:rFonts w:ascii="Garamond" w:hAnsi="Garamond" w:cs="Times New Roman"/>
          <w:sz w:val="32"/>
          <w:lang w:val="en-GB"/>
        </w:rPr>
      </w:pPr>
      <w:r w:rsidRPr="00370DA0">
        <w:rPr>
          <w:rFonts w:ascii="Garamond" w:hAnsi="Garamond" w:cs="Times New Roman"/>
          <w:b/>
          <w:sz w:val="33"/>
          <w:szCs w:val="33"/>
          <w:lang w:val="en-GB"/>
        </w:rPr>
        <w:t>PCS 412</w:t>
      </w:r>
      <w:r>
        <w:rPr>
          <w:rFonts w:ascii="Garamond" w:hAnsi="Garamond" w:cs="Times New Roman"/>
          <w:b/>
          <w:sz w:val="33"/>
          <w:szCs w:val="33"/>
          <w:lang w:val="en-GB"/>
        </w:rPr>
        <w:t>:</w:t>
      </w:r>
      <w:r w:rsidRPr="00370DA0">
        <w:rPr>
          <w:rFonts w:ascii="Garamond" w:hAnsi="Garamond" w:cs="Times New Roman"/>
          <w:b/>
          <w:sz w:val="33"/>
          <w:szCs w:val="33"/>
          <w:lang w:val="en-GB"/>
        </w:rPr>
        <w:t xml:space="preserve"> </w:t>
      </w:r>
      <w:r w:rsidRPr="00E34D8A">
        <w:rPr>
          <w:rFonts w:ascii="Garamond" w:hAnsi="Garamond" w:cs="Times New Roman"/>
          <w:sz w:val="33"/>
          <w:szCs w:val="33"/>
          <w:lang w:val="en-GB"/>
        </w:rPr>
        <w:t>CONTEMPORARY WARS IN WEST AFRICA</w:t>
      </w:r>
      <w:r w:rsidRPr="003C39C1">
        <w:rPr>
          <w:rFonts w:ascii="Garamond" w:hAnsi="Garamond" w:cs="Times New Roman"/>
          <w:sz w:val="32"/>
          <w:lang w:val="en-GB"/>
        </w:rPr>
        <w:t xml:space="preserve"> </w:t>
      </w:r>
    </w:p>
    <w:p w:rsidR="00370DA0" w:rsidRPr="003C39C1" w:rsidRDefault="00370DA0" w:rsidP="00427465">
      <w:pPr>
        <w:shd w:val="clear" w:color="auto" w:fill="FFFFFF" w:themeFill="background1"/>
        <w:spacing w:after="480" w:line="360" w:lineRule="auto"/>
        <w:jc w:val="right"/>
        <w:rPr>
          <w:rFonts w:ascii="Garamond" w:hAnsi="Garamond" w:cs="Times New Roman"/>
          <w:sz w:val="32"/>
          <w:lang w:val="en-GB"/>
        </w:rPr>
      </w:pPr>
      <w:r w:rsidRPr="00F140C8">
        <w:rPr>
          <w:rFonts w:ascii="Garamond" w:hAnsi="Garamond" w:cs="Times New Roman"/>
          <w:sz w:val="20"/>
          <w:lang w:val="en-GB"/>
        </w:rPr>
        <w:t>[</w:t>
      </w:r>
      <w:proofErr w:type="gramStart"/>
      <w:r w:rsidRPr="003C39C1">
        <w:rPr>
          <w:rFonts w:ascii="Garamond" w:hAnsi="Garamond" w:cs="Times New Roman"/>
          <w:sz w:val="20"/>
          <w:lang w:val="en-GB"/>
        </w:rPr>
        <w:t>2</w:t>
      </w:r>
      <w:proofErr w:type="gramEnd"/>
      <w:r w:rsidRPr="003C39C1">
        <w:rPr>
          <w:rFonts w:ascii="Garamond" w:hAnsi="Garamond" w:cs="Times New Roman"/>
          <w:sz w:val="20"/>
          <w:lang w:val="en-GB"/>
        </w:rPr>
        <w:t xml:space="preserve"> UNITS</w:t>
      </w:r>
      <w:r w:rsidRPr="00F140C8">
        <w:rPr>
          <w:rFonts w:ascii="Garamond" w:hAnsi="Garamond" w:cs="Times New Roman"/>
          <w:sz w:val="20"/>
          <w:lang w:val="en-GB"/>
        </w:rPr>
        <w:t>]</w:t>
      </w:r>
      <w:r w:rsidRPr="003C39C1">
        <w:rPr>
          <w:rFonts w:ascii="Garamond" w:hAnsi="Garamond" w:cs="Times New Roman"/>
          <w:sz w:val="32"/>
          <w:lang w:val="en-GB"/>
        </w:rPr>
        <w:t xml:space="preserve"> </w:t>
      </w:r>
    </w:p>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20"/>
        <w:gridCol w:w="4842"/>
      </w:tblGrid>
      <w:tr w:rsidR="00AA4C1A" w:rsidRPr="003E7059" w:rsidTr="00527C9C">
        <w:tc>
          <w:tcPr>
            <w:tcW w:w="1620" w:type="dxa"/>
            <w:shd w:val="clear" w:color="auto" w:fill="F2F2F2" w:themeFill="background1" w:themeFillShade="F2"/>
          </w:tcPr>
          <w:p w:rsidR="00AA4C1A" w:rsidRPr="003E7059" w:rsidRDefault="00AA4C1A" w:rsidP="00527C9C">
            <w:pPr>
              <w:spacing w:before="120" w:line="240" w:lineRule="auto"/>
              <w:rPr>
                <w:rFonts w:ascii="Garamond" w:hAnsi="Garamond"/>
                <w:sz w:val="24"/>
                <w:lang w:val="en-GB"/>
              </w:rPr>
            </w:pPr>
            <w:r w:rsidRPr="003E7059">
              <w:rPr>
                <w:rFonts w:ascii="Garamond" w:hAnsi="Garamond"/>
                <w:i/>
                <w:sz w:val="24"/>
                <w:lang w:val="en-GB"/>
              </w:rPr>
              <w:t>Lecture Time:</w:t>
            </w:r>
            <w:r w:rsidRPr="003E7059">
              <w:rPr>
                <w:rFonts w:ascii="Garamond" w:hAnsi="Garamond"/>
                <w:b/>
                <w:sz w:val="24"/>
                <w:lang w:val="en-GB"/>
              </w:rPr>
              <w:t xml:space="preserve"> </w:t>
            </w:r>
          </w:p>
        </w:tc>
        <w:tc>
          <w:tcPr>
            <w:tcW w:w="4842" w:type="dxa"/>
            <w:shd w:val="clear" w:color="auto" w:fill="auto"/>
          </w:tcPr>
          <w:p w:rsidR="00AA4C1A" w:rsidRPr="003E7059" w:rsidRDefault="00AA4C1A" w:rsidP="00527C9C">
            <w:pPr>
              <w:spacing w:before="120" w:line="240" w:lineRule="auto"/>
              <w:rPr>
                <w:rFonts w:ascii="Garamond" w:hAnsi="Garamond"/>
                <w:sz w:val="24"/>
                <w:lang w:val="en-GB"/>
              </w:rPr>
            </w:pPr>
            <w:r>
              <w:rPr>
                <w:rFonts w:ascii="Garamond" w:hAnsi="Garamond"/>
                <w:sz w:val="24"/>
                <w:lang w:val="en-GB"/>
              </w:rPr>
              <w:t>Tuesday s</w:t>
            </w:r>
            <w:r w:rsidRPr="003E7059">
              <w:rPr>
                <w:rFonts w:ascii="Garamond" w:hAnsi="Garamond"/>
                <w:sz w:val="24"/>
                <w:lang w:val="en-GB"/>
              </w:rPr>
              <w:t xml:space="preserve">, </w:t>
            </w:r>
            <w:r>
              <w:rPr>
                <w:rFonts w:ascii="Garamond" w:hAnsi="Garamond"/>
                <w:sz w:val="24"/>
                <w:lang w:val="en-GB"/>
              </w:rPr>
              <w:t>1</w:t>
            </w:r>
            <w:r w:rsidRPr="003E7059">
              <w:rPr>
                <w:rFonts w:ascii="Garamond" w:hAnsi="Garamond"/>
                <w:sz w:val="24"/>
                <w:lang w:val="en-GB"/>
              </w:rPr>
              <w:t xml:space="preserve">:00 – </w:t>
            </w:r>
            <w:r>
              <w:rPr>
                <w:rFonts w:ascii="Garamond" w:hAnsi="Garamond"/>
                <w:sz w:val="24"/>
                <w:lang w:val="en-GB"/>
              </w:rPr>
              <w:t>3</w:t>
            </w:r>
            <w:r w:rsidRPr="003E7059">
              <w:rPr>
                <w:rFonts w:ascii="Garamond" w:hAnsi="Garamond"/>
                <w:sz w:val="24"/>
                <w:lang w:val="en-GB"/>
              </w:rPr>
              <w:t>:00pm</w:t>
            </w:r>
          </w:p>
        </w:tc>
      </w:tr>
      <w:tr w:rsidR="00AA4C1A" w:rsidRPr="003E7059" w:rsidTr="00527C9C">
        <w:tc>
          <w:tcPr>
            <w:tcW w:w="1620" w:type="dxa"/>
            <w:shd w:val="clear" w:color="auto" w:fill="F2F2F2" w:themeFill="background1" w:themeFillShade="F2"/>
          </w:tcPr>
          <w:p w:rsidR="00AA4C1A" w:rsidRPr="003E7059" w:rsidRDefault="00AA4C1A" w:rsidP="00527C9C">
            <w:pPr>
              <w:spacing w:before="120" w:line="240" w:lineRule="auto"/>
              <w:rPr>
                <w:rFonts w:ascii="Garamond" w:hAnsi="Garamond"/>
                <w:i/>
                <w:sz w:val="24"/>
                <w:lang w:val="en-GB"/>
              </w:rPr>
            </w:pPr>
            <w:r w:rsidRPr="003E7059">
              <w:rPr>
                <w:rFonts w:ascii="Garamond" w:hAnsi="Garamond"/>
                <w:i/>
                <w:sz w:val="24"/>
                <w:lang w:val="en-GB"/>
              </w:rPr>
              <w:t>Lecture Venue:</w:t>
            </w:r>
          </w:p>
        </w:tc>
        <w:tc>
          <w:tcPr>
            <w:tcW w:w="4842" w:type="dxa"/>
            <w:shd w:val="clear" w:color="auto" w:fill="auto"/>
          </w:tcPr>
          <w:p w:rsidR="00AA4C1A" w:rsidRPr="003E7059" w:rsidRDefault="00AA4C1A" w:rsidP="00527C9C">
            <w:pPr>
              <w:spacing w:before="120" w:line="240" w:lineRule="auto"/>
              <w:rPr>
                <w:rFonts w:ascii="Garamond" w:hAnsi="Garamond"/>
                <w:b/>
                <w:sz w:val="24"/>
                <w:lang w:val="en-GB"/>
              </w:rPr>
            </w:pPr>
          </w:p>
        </w:tc>
      </w:tr>
      <w:tr w:rsidR="00AA4C1A" w:rsidRPr="003E7059" w:rsidTr="00527C9C">
        <w:tc>
          <w:tcPr>
            <w:tcW w:w="1620" w:type="dxa"/>
            <w:shd w:val="clear" w:color="auto" w:fill="F2F2F2" w:themeFill="background1" w:themeFillShade="F2"/>
          </w:tcPr>
          <w:p w:rsidR="00AA4C1A" w:rsidRPr="003E7059" w:rsidRDefault="00AA4C1A" w:rsidP="00527C9C">
            <w:pPr>
              <w:spacing w:before="120" w:line="240" w:lineRule="auto"/>
              <w:rPr>
                <w:rFonts w:ascii="Garamond" w:hAnsi="Garamond"/>
                <w:sz w:val="24"/>
                <w:lang w:val="en-GB"/>
              </w:rPr>
            </w:pPr>
            <w:r w:rsidRPr="003E7059">
              <w:rPr>
                <w:rFonts w:ascii="Garamond" w:hAnsi="Garamond"/>
                <w:i/>
                <w:sz w:val="24"/>
                <w:lang w:val="en-GB"/>
              </w:rPr>
              <w:t>Course Lecturer:</w:t>
            </w:r>
          </w:p>
        </w:tc>
        <w:tc>
          <w:tcPr>
            <w:tcW w:w="4842" w:type="dxa"/>
            <w:shd w:val="clear" w:color="auto" w:fill="auto"/>
          </w:tcPr>
          <w:p w:rsidR="00AA4C1A" w:rsidRPr="003E7059" w:rsidRDefault="00AA4C1A" w:rsidP="00527C9C">
            <w:pPr>
              <w:spacing w:before="120" w:line="240" w:lineRule="auto"/>
              <w:rPr>
                <w:rFonts w:ascii="Garamond" w:hAnsi="Garamond"/>
                <w:sz w:val="24"/>
                <w:lang w:val="en-GB"/>
              </w:rPr>
            </w:pPr>
            <w:r w:rsidRPr="003E7059">
              <w:rPr>
                <w:rFonts w:ascii="Garamond" w:hAnsi="Garamond"/>
                <w:sz w:val="24"/>
                <w:lang w:val="en-GB"/>
              </w:rPr>
              <w:t>Ariyo S. Aboyade</w:t>
            </w:r>
          </w:p>
        </w:tc>
      </w:tr>
      <w:tr w:rsidR="00AA4C1A" w:rsidRPr="003E7059" w:rsidTr="00527C9C">
        <w:tc>
          <w:tcPr>
            <w:tcW w:w="1620" w:type="dxa"/>
            <w:shd w:val="clear" w:color="auto" w:fill="F2F2F2" w:themeFill="background1" w:themeFillShade="F2"/>
          </w:tcPr>
          <w:p w:rsidR="00AA4C1A" w:rsidRPr="003E7059" w:rsidRDefault="00AA4C1A" w:rsidP="00527C9C">
            <w:pPr>
              <w:spacing w:line="240" w:lineRule="auto"/>
              <w:rPr>
                <w:rFonts w:ascii="Garamond" w:hAnsi="Garamond"/>
                <w:sz w:val="24"/>
                <w:lang w:val="en-GB"/>
              </w:rPr>
            </w:pPr>
          </w:p>
        </w:tc>
        <w:tc>
          <w:tcPr>
            <w:tcW w:w="4842" w:type="dxa"/>
            <w:shd w:val="clear" w:color="auto" w:fill="auto"/>
          </w:tcPr>
          <w:p w:rsidR="00AA4C1A" w:rsidRPr="003E7059" w:rsidRDefault="00AA4C1A" w:rsidP="00527C9C">
            <w:pPr>
              <w:spacing w:line="240" w:lineRule="auto"/>
              <w:rPr>
                <w:rFonts w:ascii="Garamond" w:hAnsi="Garamond"/>
                <w:sz w:val="24"/>
                <w:lang w:val="en-GB"/>
              </w:rPr>
            </w:pPr>
            <w:r w:rsidRPr="003E7059">
              <w:rPr>
                <w:rFonts w:ascii="Garamond" w:hAnsi="Garamond"/>
                <w:sz w:val="24"/>
                <w:lang w:val="en-GB"/>
              </w:rPr>
              <w:t>Rm. H19, College 2</w:t>
            </w:r>
          </w:p>
        </w:tc>
      </w:tr>
      <w:tr w:rsidR="00AA4C1A" w:rsidRPr="003E7059" w:rsidTr="00AA4C1A">
        <w:trPr>
          <w:trHeight w:val="395"/>
        </w:trPr>
        <w:tc>
          <w:tcPr>
            <w:tcW w:w="1620" w:type="dxa"/>
            <w:shd w:val="clear" w:color="auto" w:fill="F2F2F2" w:themeFill="background1" w:themeFillShade="F2"/>
          </w:tcPr>
          <w:p w:rsidR="00AA4C1A" w:rsidRPr="003E7059" w:rsidRDefault="00AA4C1A" w:rsidP="00527C9C">
            <w:pPr>
              <w:spacing w:line="240" w:lineRule="auto"/>
              <w:rPr>
                <w:rFonts w:ascii="Garamond" w:hAnsi="Garamond"/>
                <w:sz w:val="24"/>
                <w:lang w:val="en-GB"/>
              </w:rPr>
            </w:pPr>
          </w:p>
        </w:tc>
        <w:tc>
          <w:tcPr>
            <w:tcW w:w="4842" w:type="dxa"/>
            <w:shd w:val="clear" w:color="auto" w:fill="auto"/>
          </w:tcPr>
          <w:p w:rsidR="00AA4C1A" w:rsidRPr="003E7059" w:rsidRDefault="00AA4C1A" w:rsidP="00527C9C">
            <w:pPr>
              <w:spacing w:line="240" w:lineRule="auto"/>
              <w:rPr>
                <w:rFonts w:ascii="Garamond" w:hAnsi="Garamond"/>
                <w:sz w:val="24"/>
                <w:lang w:val="en-GB"/>
              </w:rPr>
            </w:pPr>
            <w:r w:rsidRPr="003E7059">
              <w:rPr>
                <w:rFonts w:ascii="Garamond" w:hAnsi="Garamond"/>
                <w:sz w:val="24"/>
                <w:lang w:val="en-GB"/>
              </w:rPr>
              <w:t xml:space="preserve">+234 808 905 8838; ariyoa@abuad.edu.ng </w:t>
            </w:r>
          </w:p>
        </w:tc>
      </w:tr>
    </w:tbl>
    <w:p w:rsidR="00AA4C1A" w:rsidRPr="003C39C1" w:rsidRDefault="00AA4C1A" w:rsidP="00AA4C1A">
      <w:pPr>
        <w:spacing w:before="480"/>
        <w:rPr>
          <w:rFonts w:cs="Times New Roman"/>
          <w:spacing w:val="40"/>
          <w:szCs w:val="24"/>
          <w:lang w:val="en-GB"/>
        </w:rPr>
      </w:pPr>
      <w:r w:rsidRPr="003C39C1">
        <w:rPr>
          <w:rFonts w:cs="Times New Roman"/>
          <w:spacing w:val="40"/>
          <w:szCs w:val="24"/>
          <w:lang w:val="en-GB"/>
        </w:rPr>
        <w:t>COURSE OVERVIEW</w:t>
      </w:r>
    </w:p>
    <w:p w:rsidR="00AA4C1A" w:rsidRDefault="00AA4C1A" w:rsidP="00AA4C1A">
      <w:pPr>
        <w:spacing w:before="240"/>
        <w:rPr>
          <w:rFonts w:ascii="Garamond" w:hAnsi="Garamond" w:cs="Times New Roman"/>
          <w:sz w:val="24"/>
          <w:szCs w:val="24"/>
          <w:lang w:val="en-GB"/>
        </w:rPr>
      </w:pPr>
      <w:r>
        <w:rPr>
          <w:rFonts w:ascii="Garamond" w:hAnsi="Garamond" w:cs="Times New Roman"/>
          <w:sz w:val="24"/>
          <w:szCs w:val="24"/>
          <w:lang w:val="en-GB"/>
        </w:rPr>
        <w:t xml:space="preserve">The expectation that the end of the Cold War would usher in an era of relative peace and harmony </w:t>
      </w:r>
      <w:r w:rsidR="00ED1D3C">
        <w:rPr>
          <w:rFonts w:ascii="Garamond" w:hAnsi="Garamond" w:cs="Times New Roman"/>
          <w:sz w:val="24"/>
          <w:szCs w:val="24"/>
          <w:lang w:val="en-GB"/>
        </w:rPr>
        <w:t xml:space="preserve">across regions of the world </w:t>
      </w:r>
      <w:r>
        <w:rPr>
          <w:rFonts w:ascii="Garamond" w:hAnsi="Garamond" w:cs="Times New Roman"/>
          <w:sz w:val="24"/>
          <w:szCs w:val="24"/>
          <w:lang w:val="en-GB"/>
        </w:rPr>
        <w:t xml:space="preserve">has failed to materialise as the world has been thrown into the constant nightmare of widespread violence of horrific proportions. The West African sub-region has not been immune from this development given the </w:t>
      </w:r>
      <w:r w:rsidRPr="00EB3A05">
        <w:rPr>
          <w:rFonts w:ascii="Garamond" w:hAnsi="Garamond" w:cs="Times New Roman"/>
          <w:sz w:val="24"/>
          <w:szCs w:val="24"/>
          <w:lang w:val="en-GB"/>
        </w:rPr>
        <w:t>occurrence</w:t>
      </w:r>
      <w:r>
        <w:rPr>
          <w:rFonts w:ascii="Garamond" w:hAnsi="Garamond" w:cs="Times New Roman"/>
          <w:sz w:val="24"/>
          <w:szCs w:val="24"/>
          <w:lang w:val="en-GB"/>
        </w:rPr>
        <w:t xml:space="preserve"> and re-occurrence of a number of inter and intra-state wars that have challenged peace and security in the region. This course, thus, examines a </w:t>
      </w:r>
      <w:r w:rsidRPr="00370DA0">
        <w:rPr>
          <w:rFonts w:ascii="Garamond" w:hAnsi="Garamond" w:cs="Times New Roman"/>
          <w:sz w:val="24"/>
          <w:szCs w:val="24"/>
          <w:lang w:val="en-GB"/>
        </w:rPr>
        <w:t>history of contemporary wars in West Africa</w:t>
      </w:r>
      <w:r>
        <w:rPr>
          <w:rFonts w:ascii="Garamond" w:hAnsi="Garamond" w:cs="Times New Roman"/>
          <w:sz w:val="24"/>
          <w:szCs w:val="24"/>
          <w:lang w:val="en-GB"/>
        </w:rPr>
        <w:t>,</w:t>
      </w:r>
      <w:r w:rsidRPr="00370DA0">
        <w:rPr>
          <w:rFonts w:ascii="Garamond" w:hAnsi="Garamond" w:cs="Times New Roman"/>
          <w:sz w:val="24"/>
          <w:szCs w:val="24"/>
          <w:lang w:val="en-GB"/>
        </w:rPr>
        <w:t xml:space="preserve"> such as the </w:t>
      </w:r>
      <w:r w:rsidR="00C836AC">
        <w:rPr>
          <w:rFonts w:ascii="Garamond" w:hAnsi="Garamond" w:cs="Times New Roman"/>
          <w:sz w:val="24"/>
          <w:szCs w:val="24"/>
          <w:lang w:val="en-GB"/>
        </w:rPr>
        <w:t>inter-state war involving Mali and Burkina Faso</w:t>
      </w:r>
      <w:r w:rsidR="008F2322">
        <w:rPr>
          <w:rFonts w:ascii="Garamond" w:hAnsi="Garamond" w:cs="Times New Roman"/>
          <w:sz w:val="24"/>
          <w:szCs w:val="24"/>
          <w:lang w:val="en-GB"/>
        </w:rPr>
        <w:t xml:space="preserve">, Mauritania and Senegal </w:t>
      </w:r>
      <w:r w:rsidR="00C836AC">
        <w:rPr>
          <w:rFonts w:ascii="Garamond" w:hAnsi="Garamond" w:cs="Times New Roman"/>
          <w:sz w:val="24"/>
          <w:szCs w:val="24"/>
          <w:lang w:val="en-GB"/>
        </w:rPr>
        <w:t xml:space="preserve">and </w:t>
      </w:r>
      <w:r w:rsidRPr="00370DA0">
        <w:rPr>
          <w:rFonts w:ascii="Garamond" w:hAnsi="Garamond" w:cs="Times New Roman"/>
          <w:sz w:val="24"/>
          <w:szCs w:val="24"/>
          <w:lang w:val="en-GB"/>
        </w:rPr>
        <w:t xml:space="preserve">civil wars in </w:t>
      </w:r>
      <w:r w:rsidR="00C836AC">
        <w:rPr>
          <w:rFonts w:ascii="Garamond" w:hAnsi="Garamond" w:cs="Times New Roman"/>
          <w:sz w:val="24"/>
          <w:szCs w:val="24"/>
          <w:lang w:val="en-GB"/>
        </w:rPr>
        <w:t xml:space="preserve">Senegal, </w:t>
      </w:r>
      <w:r w:rsidRPr="00370DA0">
        <w:rPr>
          <w:rFonts w:ascii="Garamond" w:hAnsi="Garamond" w:cs="Times New Roman"/>
          <w:sz w:val="24"/>
          <w:szCs w:val="24"/>
          <w:lang w:val="en-GB"/>
        </w:rPr>
        <w:t>Liberia, Sierra Leone</w:t>
      </w:r>
      <w:r>
        <w:rPr>
          <w:rFonts w:ascii="Garamond" w:hAnsi="Garamond" w:cs="Times New Roman"/>
          <w:sz w:val="24"/>
          <w:szCs w:val="24"/>
          <w:lang w:val="en-GB"/>
        </w:rPr>
        <w:t xml:space="preserve">, Cote </w:t>
      </w:r>
      <w:r w:rsidRPr="00370DA0">
        <w:rPr>
          <w:rFonts w:ascii="Garamond" w:hAnsi="Garamond" w:cs="Times New Roman"/>
          <w:sz w:val="24"/>
          <w:szCs w:val="24"/>
          <w:lang w:val="en-GB"/>
        </w:rPr>
        <w:t>d’Ivoire</w:t>
      </w:r>
      <w:r w:rsidR="00C836AC">
        <w:rPr>
          <w:rFonts w:ascii="Garamond" w:hAnsi="Garamond" w:cs="Times New Roman"/>
          <w:sz w:val="24"/>
          <w:szCs w:val="24"/>
          <w:lang w:val="en-GB"/>
        </w:rPr>
        <w:t xml:space="preserve">, </w:t>
      </w:r>
      <w:r w:rsidR="00C836AC" w:rsidRPr="00C836AC">
        <w:rPr>
          <w:rFonts w:ascii="Garamond" w:hAnsi="Garamond" w:cs="Times New Roman"/>
          <w:sz w:val="24"/>
          <w:szCs w:val="24"/>
          <w:lang w:val="en-GB"/>
        </w:rPr>
        <w:t>Guinea-Bissau</w:t>
      </w:r>
      <w:r w:rsidR="00C836AC">
        <w:rPr>
          <w:rFonts w:ascii="Garamond" w:hAnsi="Garamond" w:cs="Times New Roman"/>
          <w:sz w:val="24"/>
          <w:szCs w:val="24"/>
          <w:lang w:val="en-GB"/>
        </w:rPr>
        <w:t>,</w:t>
      </w:r>
      <w:r w:rsidR="00C836AC" w:rsidRPr="00C836AC">
        <w:rPr>
          <w:rFonts w:ascii="Garamond" w:hAnsi="Garamond" w:cs="Times New Roman"/>
          <w:sz w:val="24"/>
          <w:szCs w:val="24"/>
          <w:lang w:val="en-GB"/>
        </w:rPr>
        <w:t xml:space="preserve"> </w:t>
      </w:r>
      <w:r w:rsidR="00C836AC">
        <w:rPr>
          <w:rFonts w:ascii="Garamond" w:hAnsi="Garamond" w:cs="Times New Roman"/>
          <w:sz w:val="24"/>
          <w:szCs w:val="24"/>
          <w:lang w:val="en-GB"/>
        </w:rPr>
        <w:t>Mali</w:t>
      </w:r>
      <w:r>
        <w:rPr>
          <w:rFonts w:ascii="Garamond" w:hAnsi="Garamond" w:cs="Times New Roman"/>
          <w:sz w:val="24"/>
          <w:szCs w:val="24"/>
          <w:lang w:val="en-GB"/>
        </w:rPr>
        <w:t>,</w:t>
      </w:r>
      <w:r w:rsidRPr="00370DA0">
        <w:rPr>
          <w:rFonts w:ascii="Garamond" w:hAnsi="Garamond" w:cs="Times New Roman"/>
          <w:sz w:val="24"/>
          <w:szCs w:val="24"/>
          <w:lang w:val="en-GB"/>
        </w:rPr>
        <w:t xml:space="preserve"> and the role of ECOWAS</w:t>
      </w:r>
      <w:r w:rsidR="006D173A">
        <w:rPr>
          <w:rFonts w:ascii="Garamond" w:hAnsi="Garamond" w:cs="Times New Roman"/>
          <w:sz w:val="24"/>
          <w:szCs w:val="24"/>
          <w:lang w:val="en-GB"/>
        </w:rPr>
        <w:t>, extra African powers</w:t>
      </w:r>
      <w:r w:rsidRPr="00370DA0">
        <w:rPr>
          <w:rFonts w:ascii="Garamond" w:hAnsi="Garamond" w:cs="Times New Roman"/>
          <w:sz w:val="24"/>
          <w:szCs w:val="24"/>
          <w:lang w:val="en-GB"/>
        </w:rPr>
        <w:t xml:space="preserve"> and the international community</w:t>
      </w:r>
      <w:r>
        <w:rPr>
          <w:rFonts w:ascii="Garamond" w:hAnsi="Garamond" w:cs="Times New Roman"/>
          <w:sz w:val="24"/>
          <w:szCs w:val="24"/>
          <w:lang w:val="en-GB"/>
        </w:rPr>
        <w:t>, as third parties in the wars</w:t>
      </w:r>
      <w:r w:rsidRPr="00370DA0">
        <w:rPr>
          <w:rFonts w:ascii="Garamond" w:hAnsi="Garamond" w:cs="Times New Roman"/>
          <w:sz w:val="24"/>
          <w:szCs w:val="24"/>
          <w:lang w:val="en-GB"/>
        </w:rPr>
        <w:t>.</w:t>
      </w:r>
      <w:r>
        <w:rPr>
          <w:rFonts w:ascii="Garamond" w:hAnsi="Garamond" w:cs="Times New Roman"/>
          <w:sz w:val="24"/>
          <w:szCs w:val="24"/>
          <w:lang w:val="en-GB"/>
        </w:rPr>
        <w:t xml:space="preserve"> It employs the tools of history and peace and conflict resolution in the analysis of the wars from causes to resolution.</w:t>
      </w:r>
    </w:p>
    <w:p w:rsidR="007F5D09" w:rsidRPr="003E7059" w:rsidRDefault="007F5D09" w:rsidP="007F5D09">
      <w:pPr>
        <w:spacing w:before="600"/>
        <w:rPr>
          <w:spacing w:val="40"/>
          <w:szCs w:val="24"/>
          <w:lang w:val="en-GB"/>
        </w:rPr>
      </w:pPr>
      <w:r w:rsidRPr="003E7059">
        <w:rPr>
          <w:spacing w:val="40"/>
          <w:szCs w:val="24"/>
          <w:lang w:val="en-GB"/>
        </w:rPr>
        <w:t xml:space="preserve">COURSE </w:t>
      </w:r>
      <w:r>
        <w:rPr>
          <w:spacing w:val="40"/>
          <w:szCs w:val="24"/>
          <w:lang w:val="en-GB"/>
        </w:rPr>
        <w:t>OBJECTIVE</w:t>
      </w:r>
    </w:p>
    <w:p w:rsidR="007F5D09" w:rsidRDefault="007F5D09" w:rsidP="007F5D09">
      <w:pPr>
        <w:spacing w:before="240"/>
        <w:rPr>
          <w:rFonts w:ascii="Garamond" w:hAnsi="Garamond"/>
          <w:sz w:val="24"/>
          <w:szCs w:val="24"/>
          <w:lang w:val="en-GB"/>
        </w:rPr>
      </w:pPr>
      <w:r>
        <w:rPr>
          <w:rFonts w:ascii="Garamond" w:hAnsi="Garamond"/>
          <w:sz w:val="24"/>
          <w:szCs w:val="24"/>
          <w:lang w:val="en-GB"/>
        </w:rPr>
        <w:t xml:space="preserve">The </w:t>
      </w:r>
      <w:r w:rsidRPr="00895307">
        <w:rPr>
          <w:rFonts w:ascii="Garamond" w:hAnsi="Garamond"/>
          <w:sz w:val="24"/>
          <w:szCs w:val="24"/>
          <w:lang w:val="en-GB"/>
        </w:rPr>
        <w:t xml:space="preserve">course </w:t>
      </w:r>
      <w:r>
        <w:rPr>
          <w:rFonts w:ascii="Garamond" w:hAnsi="Garamond"/>
          <w:sz w:val="24"/>
          <w:szCs w:val="24"/>
          <w:lang w:val="en-GB"/>
        </w:rPr>
        <w:t>is designed to</w:t>
      </w:r>
      <w:r w:rsidRPr="00895307">
        <w:rPr>
          <w:rFonts w:ascii="Garamond" w:hAnsi="Garamond"/>
          <w:sz w:val="24"/>
          <w:szCs w:val="24"/>
          <w:lang w:val="en-GB"/>
        </w:rPr>
        <w:t xml:space="preserve"> familiarise students with </w:t>
      </w:r>
      <w:r w:rsidR="00414E1B">
        <w:rPr>
          <w:rFonts w:ascii="Garamond" w:hAnsi="Garamond"/>
          <w:sz w:val="24"/>
          <w:szCs w:val="24"/>
          <w:lang w:val="en-GB"/>
        </w:rPr>
        <w:t xml:space="preserve">the history of </w:t>
      </w:r>
      <w:r w:rsidR="006D173A">
        <w:rPr>
          <w:rFonts w:ascii="Garamond" w:hAnsi="Garamond"/>
          <w:sz w:val="24"/>
          <w:szCs w:val="24"/>
          <w:lang w:val="en-GB"/>
        </w:rPr>
        <w:t>contemporary wars in West Africa, their causes, pattern and trends and resolution</w:t>
      </w:r>
      <w:r>
        <w:rPr>
          <w:rFonts w:ascii="Garamond" w:hAnsi="Garamond"/>
          <w:sz w:val="24"/>
          <w:szCs w:val="24"/>
          <w:lang w:val="en-GB"/>
        </w:rPr>
        <w:t>.</w:t>
      </w:r>
      <w:r w:rsidR="006D173A">
        <w:rPr>
          <w:rFonts w:ascii="Garamond" w:hAnsi="Garamond"/>
          <w:sz w:val="24"/>
          <w:szCs w:val="24"/>
          <w:lang w:val="en-GB"/>
        </w:rPr>
        <w:t xml:space="preserve"> It </w:t>
      </w:r>
      <w:r w:rsidR="00414E1B">
        <w:rPr>
          <w:rFonts w:ascii="Garamond" w:hAnsi="Garamond"/>
          <w:sz w:val="24"/>
          <w:szCs w:val="24"/>
          <w:lang w:val="en-GB"/>
        </w:rPr>
        <w:t xml:space="preserve">highlights the impact of the inter and intra state wars on regional peace and security since the 1970s, the role of extra African powers in </w:t>
      </w:r>
      <w:r w:rsidR="008721AB">
        <w:rPr>
          <w:rFonts w:ascii="Garamond" w:hAnsi="Garamond"/>
          <w:sz w:val="24"/>
          <w:szCs w:val="24"/>
          <w:lang w:val="en-GB"/>
        </w:rPr>
        <w:t xml:space="preserve">the </w:t>
      </w:r>
      <w:r w:rsidR="00414E1B">
        <w:rPr>
          <w:rFonts w:ascii="Garamond" w:hAnsi="Garamond"/>
          <w:sz w:val="24"/>
          <w:szCs w:val="24"/>
          <w:lang w:val="en-GB"/>
        </w:rPr>
        <w:t>conflict</w:t>
      </w:r>
      <w:r w:rsidR="008721AB">
        <w:rPr>
          <w:rFonts w:ascii="Garamond" w:hAnsi="Garamond"/>
          <w:sz w:val="24"/>
          <w:szCs w:val="24"/>
          <w:lang w:val="en-GB"/>
        </w:rPr>
        <w:t>s</w:t>
      </w:r>
      <w:r w:rsidR="00414E1B">
        <w:rPr>
          <w:rFonts w:ascii="Garamond" w:hAnsi="Garamond"/>
          <w:sz w:val="24"/>
          <w:szCs w:val="24"/>
          <w:lang w:val="en-GB"/>
        </w:rPr>
        <w:t xml:space="preserve"> </w:t>
      </w:r>
      <w:r w:rsidR="008721AB">
        <w:rPr>
          <w:rFonts w:ascii="Garamond" w:hAnsi="Garamond"/>
          <w:sz w:val="24"/>
          <w:szCs w:val="24"/>
          <w:lang w:val="en-GB"/>
        </w:rPr>
        <w:t>and the interventions of regional and international organisations in the wars as mediators.</w:t>
      </w:r>
    </w:p>
    <w:p w:rsidR="00427465" w:rsidRDefault="00427465" w:rsidP="007F5D09">
      <w:pPr>
        <w:spacing w:before="240"/>
        <w:rPr>
          <w:rFonts w:ascii="Garamond" w:hAnsi="Garamond"/>
          <w:sz w:val="24"/>
          <w:szCs w:val="24"/>
          <w:lang w:val="en-GB"/>
        </w:rPr>
      </w:pPr>
    </w:p>
    <w:p w:rsidR="00427465" w:rsidRPr="003E7059" w:rsidRDefault="00427465" w:rsidP="00427465">
      <w:pPr>
        <w:spacing w:before="600"/>
        <w:rPr>
          <w:spacing w:val="40"/>
          <w:szCs w:val="24"/>
          <w:lang w:val="en-GB"/>
        </w:rPr>
      </w:pPr>
      <w:r>
        <w:rPr>
          <w:spacing w:val="40"/>
          <w:szCs w:val="24"/>
          <w:lang w:val="en-GB"/>
        </w:rPr>
        <w:lastRenderedPageBreak/>
        <w:t>EXPECTED LEARNING OUTCOMES</w:t>
      </w:r>
    </w:p>
    <w:p w:rsidR="00427465" w:rsidRDefault="00427465" w:rsidP="00427465">
      <w:pPr>
        <w:spacing w:before="240"/>
        <w:rPr>
          <w:rFonts w:ascii="Garamond" w:hAnsi="Garamond"/>
          <w:sz w:val="24"/>
          <w:szCs w:val="24"/>
          <w:lang w:val="en-GB"/>
        </w:rPr>
      </w:pPr>
      <w:r>
        <w:rPr>
          <w:rFonts w:ascii="Garamond" w:hAnsi="Garamond"/>
          <w:sz w:val="24"/>
          <w:szCs w:val="24"/>
          <w:lang w:val="en-GB"/>
        </w:rPr>
        <w:t>It is expected that at</w:t>
      </w:r>
      <w:r w:rsidRPr="00C110F6">
        <w:rPr>
          <w:rFonts w:ascii="Garamond" w:hAnsi="Garamond"/>
          <w:sz w:val="24"/>
          <w:szCs w:val="24"/>
          <w:lang w:val="en-GB"/>
        </w:rPr>
        <w:t xml:space="preserve"> the end of the course students should be able to:</w:t>
      </w:r>
    </w:p>
    <w:p w:rsidR="00427465" w:rsidRDefault="0021774A" w:rsidP="00427465">
      <w:pPr>
        <w:numPr>
          <w:ilvl w:val="0"/>
          <w:numId w:val="4"/>
        </w:numPr>
        <w:spacing w:before="120"/>
        <w:rPr>
          <w:rFonts w:ascii="Garamond" w:hAnsi="Garamond"/>
          <w:sz w:val="24"/>
          <w:szCs w:val="24"/>
          <w:lang w:val="en-GB"/>
        </w:rPr>
      </w:pPr>
      <w:r>
        <w:rPr>
          <w:rFonts w:ascii="Garamond" w:hAnsi="Garamond"/>
          <w:sz w:val="24"/>
          <w:szCs w:val="24"/>
          <w:lang w:val="en-GB"/>
        </w:rPr>
        <w:t>Identify and discuss contemporary wars in West Africa</w:t>
      </w:r>
    </w:p>
    <w:p w:rsidR="0021774A" w:rsidRDefault="0021774A" w:rsidP="00AC35B2">
      <w:pPr>
        <w:numPr>
          <w:ilvl w:val="0"/>
          <w:numId w:val="4"/>
        </w:numPr>
        <w:rPr>
          <w:rFonts w:ascii="Garamond" w:hAnsi="Garamond"/>
          <w:sz w:val="24"/>
          <w:szCs w:val="24"/>
          <w:lang w:val="en-GB"/>
        </w:rPr>
      </w:pPr>
      <w:r>
        <w:rPr>
          <w:rFonts w:ascii="Garamond" w:hAnsi="Garamond"/>
          <w:sz w:val="24"/>
          <w:szCs w:val="24"/>
          <w:lang w:val="en-GB"/>
        </w:rPr>
        <w:t xml:space="preserve">understand patterns and trends noticeable </w:t>
      </w:r>
      <w:r w:rsidRPr="0021774A">
        <w:rPr>
          <w:rFonts w:ascii="Garamond" w:hAnsi="Garamond"/>
          <w:sz w:val="24"/>
          <w:szCs w:val="24"/>
          <w:lang w:val="en-GB"/>
        </w:rPr>
        <w:t>in</w:t>
      </w:r>
      <w:r>
        <w:rPr>
          <w:rFonts w:ascii="Garamond" w:hAnsi="Garamond"/>
          <w:sz w:val="24"/>
          <w:szCs w:val="24"/>
          <w:lang w:val="en-GB"/>
        </w:rPr>
        <w:t xml:space="preserve"> the outbreak</w:t>
      </w:r>
      <w:r w:rsidR="006E4361">
        <w:rPr>
          <w:rFonts w:ascii="Garamond" w:hAnsi="Garamond"/>
          <w:sz w:val="24"/>
          <w:szCs w:val="24"/>
          <w:lang w:val="en-GB"/>
        </w:rPr>
        <w:t>s</w:t>
      </w:r>
      <w:r>
        <w:rPr>
          <w:rFonts w:ascii="Garamond" w:hAnsi="Garamond"/>
          <w:sz w:val="24"/>
          <w:szCs w:val="24"/>
          <w:lang w:val="en-GB"/>
        </w:rPr>
        <w:t xml:space="preserve"> and resolutions of the wars</w:t>
      </w:r>
    </w:p>
    <w:p w:rsidR="0021774A" w:rsidRDefault="0021774A" w:rsidP="00AC35B2">
      <w:pPr>
        <w:numPr>
          <w:ilvl w:val="0"/>
          <w:numId w:val="4"/>
        </w:numPr>
        <w:rPr>
          <w:rFonts w:ascii="Garamond" w:hAnsi="Garamond"/>
          <w:sz w:val="24"/>
          <w:szCs w:val="24"/>
          <w:lang w:val="en-GB"/>
        </w:rPr>
      </w:pPr>
      <w:r>
        <w:rPr>
          <w:rFonts w:ascii="Garamond" w:hAnsi="Garamond"/>
          <w:sz w:val="24"/>
          <w:szCs w:val="24"/>
          <w:lang w:val="en-GB"/>
        </w:rPr>
        <w:t>Understand the implications of the wars for regional peace and security</w:t>
      </w:r>
    </w:p>
    <w:p w:rsidR="0021774A" w:rsidRPr="00592046" w:rsidRDefault="0021774A" w:rsidP="00AC35B2">
      <w:pPr>
        <w:numPr>
          <w:ilvl w:val="0"/>
          <w:numId w:val="4"/>
        </w:numPr>
        <w:rPr>
          <w:rFonts w:ascii="Garamond" w:hAnsi="Garamond"/>
          <w:sz w:val="24"/>
          <w:szCs w:val="24"/>
          <w:lang w:val="en-GB"/>
        </w:rPr>
      </w:pPr>
      <w:r>
        <w:rPr>
          <w:rFonts w:ascii="Garamond" w:hAnsi="Garamond"/>
          <w:sz w:val="24"/>
          <w:szCs w:val="24"/>
          <w:lang w:val="en-GB"/>
        </w:rPr>
        <w:t>Explain how the conflicts were resolved</w:t>
      </w:r>
    </w:p>
    <w:p w:rsidR="007F5D09" w:rsidRPr="003E7059" w:rsidRDefault="007F5D09" w:rsidP="007F5D09">
      <w:pPr>
        <w:spacing w:before="600"/>
        <w:rPr>
          <w:spacing w:val="40"/>
          <w:szCs w:val="24"/>
          <w:lang w:val="en-GB"/>
        </w:rPr>
      </w:pPr>
      <w:r w:rsidRPr="003E7059">
        <w:rPr>
          <w:spacing w:val="40"/>
          <w:szCs w:val="24"/>
          <w:lang w:val="en-GB"/>
        </w:rPr>
        <w:t xml:space="preserve">COURSE </w:t>
      </w:r>
      <w:r>
        <w:rPr>
          <w:spacing w:val="40"/>
          <w:szCs w:val="24"/>
          <w:lang w:val="en-GB"/>
        </w:rPr>
        <w:t>DELIVERY/ TEACHING METHOD</w:t>
      </w:r>
    </w:p>
    <w:p w:rsidR="007F5D09" w:rsidRPr="00B97D01" w:rsidRDefault="007F5D09" w:rsidP="007F5D09">
      <w:pPr>
        <w:spacing w:before="240"/>
        <w:rPr>
          <w:rFonts w:ascii="Garamond" w:hAnsi="Garamond"/>
          <w:color w:val="FF0000"/>
          <w:sz w:val="24"/>
          <w:szCs w:val="24"/>
          <w:lang w:val="en-GB"/>
        </w:rPr>
      </w:pPr>
      <w:r w:rsidRPr="00980C1C">
        <w:rPr>
          <w:rFonts w:ascii="Garamond" w:hAnsi="Garamond"/>
          <w:sz w:val="24"/>
          <w:lang w:val="en-GB"/>
        </w:rPr>
        <w:t xml:space="preserve">The course will be delivered through class lecture </w:t>
      </w:r>
      <w:r>
        <w:rPr>
          <w:rFonts w:ascii="Garamond" w:hAnsi="Garamond"/>
          <w:sz w:val="24"/>
          <w:lang w:val="en-GB"/>
        </w:rPr>
        <w:t xml:space="preserve">method </w:t>
      </w:r>
      <w:r w:rsidRPr="00980C1C">
        <w:rPr>
          <w:rFonts w:ascii="Garamond" w:hAnsi="Garamond"/>
          <w:sz w:val="24"/>
          <w:lang w:val="en-GB"/>
        </w:rPr>
        <w:t>that encourage</w:t>
      </w:r>
      <w:r>
        <w:rPr>
          <w:rFonts w:ascii="Garamond" w:hAnsi="Garamond"/>
          <w:sz w:val="24"/>
          <w:lang w:val="en-GB"/>
        </w:rPr>
        <w:t>s</w:t>
      </w:r>
      <w:r w:rsidRPr="00980C1C">
        <w:rPr>
          <w:rFonts w:ascii="Garamond" w:hAnsi="Garamond"/>
          <w:sz w:val="24"/>
          <w:lang w:val="en-GB"/>
        </w:rPr>
        <w:t xml:space="preserve"> student</w:t>
      </w:r>
      <w:r>
        <w:rPr>
          <w:rFonts w:ascii="Garamond" w:hAnsi="Garamond"/>
          <w:sz w:val="24"/>
          <w:lang w:val="en-GB"/>
        </w:rPr>
        <w:t>s</w:t>
      </w:r>
      <w:r w:rsidRPr="00980C1C">
        <w:rPr>
          <w:rFonts w:ascii="Garamond" w:hAnsi="Garamond"/>
          <w:sz w:val="24"/>
          <w:lang w:val="en-GB"/>
        </w:rPr>
        <w:t xml:space="preserve"> participation by way of listening, keeping abreast on topic presentation by course tutor, ask questions and </w:t>
      </w:r>
      <w:r>
        <w:rPr>
          <w:rFonts w:ascii="Garamond" w:hAnsi="Garamond"/>
          <w:sz w:val="24"/>
          <w:lang w:val="en-GB"/>
        </w:rPr>
        <w:t>contribute personal comments</w:t>
      </w:r>
      <w:r w:rsidRPr="00980C1C">
        <w:rPr>
          <w:rFonts w:ascii="Garamond" w:hAnsi="Garamond"/>
          <w:sz w:val="24"/>
          <w:lang w:val="en-GB"/>
        </w:rPr>
        <w:t xml:space="preserve">. </w:t>
      </w:r>
      <w:r>
        <w:rPr>
          <w:rFonts w:ascii="Garamond" w:hAnsi="Garamond"/>
          <w:sz w:val="24"/>
          <w:lang w:val="en-GB"/>
        </w:rPr>
        <w:t xml:space="preserve">Class discussion through seminar presentations </w:t>
      </w:r>
      <w:r w:rsidR="004502DA">
        <w:rPr>
          <w:rFonts w:ascii="Garamond" w:hAnsi="Garamond"/>
          <w:sz w:val="24"/>
          <w:lang w:val="en-GB"/>
        </w:rPr>
        <w:t xml:space="preserve">and audio-visual reviews </w:t>
      </w:r>
      <w:r>
        <w:rPr>
          <w:rFonts w:ascii="Garamond" w:hAnsi="Garamond"/>
          <w:sz w:val="24"/>
          <w:lang w:val="en-GB"/>
        </w:rPr>
        <w:t xml:space="preserve">will equally be adopted in the presentation of some outlined topics. Overall, the course is expected to be very </w:t>
      </w:r>
      <w:r w:rsidRPr="00B20966">
        <w:rPr>
          <w:rFonts w:ascii="Garamond" w:hAnsi="Garamond"/>
          <w:sz w:val="24"/>
          <w:lang w:val="en-GB"/>
        </w:rPr>
        <w:t>engaging</w:t>
      </w:r>
      <w:r>
        <w:rPr>
          <w:rFonts w:ascii="Garamond" w:hAnsi="Garamond"/>
          <w:sz w:val="24"/>
          <w:lang w:val="en-GB"/>
        </w:rPr>
        <w:t xml:space="preserve"> and </w:t>
      </w:r>
      <w:r w:rsidRPr="004D5826">
        <w:rPr>
          <w:rFonts w:ascii="Garamond" w:hAnsi="Garamond"/>
          <w:sz w:val="24"/>
          <w:lang w:val="en-GB"/>
        </w:rPr>
        <w:t>participatory</w:t>
      </w:r>
      <w:r>
        <w:rPr>
          <w:rFonts w:ascii="Garamond" w:hAnsi="Garamond"/>
          <w:sz w:val="24"/>
          <w:lang w:val="en-GB"/>
        </w:rPr>
        <w:t>.</w:t>
      </w:r>
    </w:p>
    <w:p w:rsidR="007F5D09" w:rsidRPr="00710B43" w:rsidRDefault="007F5D09" w:rsidP="007F5D09">
      <w:pPr>
        <w:spacing w:before="600"/>
        <w:rPr>
          <w:spacing w:val="40"/>
          <w:szCs w:val="24"/>
          <w:lang w:val="en-GB"/>
        </w:rPr>
      </w:pPr>
      <w:r w:rsidRPr="00710B43">
        <w:rPr>
          <w:spacing w:val="40"/>
          <w:szCs w:val="24"/>
          <w:lang w:val="en-GB"/>
        </w:rPr>
        <w:t xml:space="preserve">COURSE REQUIREMENTS </w:t>
      </w:r>
      <w:r>
        <w:rPr>
          <w:spacing w:val="40"/>
          <w:szCs w:val="24"/>
          <w:lang w:val="en-GB"/>
        </w:rPr>
        <w:t>AND GRAND RULES</w:t>
      </w:r>
    </w:p>
    <w:p w:rsidR="00AC35B2" w:rsidRPr="004E7C38" w:rsidRDefault="00AC35B2" w:rsidP="00AC35B2">
      <w:pPr>
        <w:spacing w:before="240"/>
        <w:rPr>
          <w:rFonts w:ascii="Garamond" w:hAnsi="Garamond"/>
          <w:sz w:val="24"/>
          <w:lang w:val="en-GB"/>
        </w:rPr>
      </w:pPr>
      <w:r w:rsidRPr="004E7C38">
        <w:rPr>
          <w:rFonts w:ascii="Garamond" w:hAnsi="Garamond"/>
          <w:sz w:val="24"/>
          <w:lang w:val="en-GB"/>
        </w:rPr>
        <w:t xml:space="preserve">Attendance at lectures is COMPULSORY. Hence, students are expected to attend classes regularly, punctually and to participate in class discussions and activities. Students must be seated at least 5 minutes before lecture commences. Listening and taking note at lectures is imperative to keep abreast on important points raised during lectures and class discussions. Students are encouraged to ask questions and contribute to discussion in class. Aside class attendance, students are expected to read widely on their own </w:t>
      </w:r>
      <w:proofErr w:type="gramStart"/>
      <w:r w:rsidRPr="004E7C38">
        <w:rPr>
          <w:rFonts w:ascii="Garamond" w:hAnsi="Garamond"/>
          <w:sz w:val="24"/>
          <w:lang w:val="en-GB"/>
        </w:rPr>
        <w:t>so as to</w:t>
      </w:r>
      <w:proofErr w:type="gramEnd"/>
      <w:r w:rsidRPr="004E7C38">
        <w:rPr>
          <w:rFonts w:ascii="Garamond" w:hAnsi="Garamond"/>
          <w:sz w:val="24"/>
          <w:lang w:val="en-GB"/>
        </w:rPr>
        <w:t xml:space="preserve"> be able to participate in robust debates and exchange of ideas during class lectures and seminars. Absence from lecture must be communicated to the course tutor before lectures. Overall, students are expected to have at least 70 percent attendance of classes before they can sit for the examination. </w:t>
      </w:r>
    </w:p>
    <w:p w:rsidR="007F5D09" w:rsidRDefault="00AC35B2" w:rsidP="007F5D09">
      <w:pPr>
        <w:spacing w:before="240"/>
        <w:rPr>
          <w:rFonts w:ascii="Garamond" w:hAnsi="Garamond"/>
          <w:sz w:val="24"/>
          <w:lang w:val="en-GB"/>
        </w:rPr>
      </w:pPr>
      <w:r w:rsidRPr="004E7C38">
        <w:rPr>
          <w:rFonts w:ascii="Garamond" w:hAnsi="Garamond"/>
          <w:i/>
          <w:sz w:val="24"/>
          <w:lang w:val="en-GB"/>
        </w:rPr>
        <w:t>Written Assignments</w:t>
      </w:r>
      <w:r w:rsidRPr="004E7C38">
        <w:rPr>
          <w:rFonts w:ascii="Garamond" w:hAnsi="Garamond"/>
          <w:sz w:val="24"/>
          <w:lang w:val="en-GB"/>
        </w:rPr>
        <w:t xml:space="preserve">. Written assignments provide students with the opportunity to reflect on subject matters and creatively present their original views, analysis and critical opinions. As an exercise, it measures students’ depth of understanding and perception of issues and affairs. It is, therefore, an important form of assessment in this course. Act of </w:t>
      </w:r>
      <w:r w:rsidRPr="004E7C38">
        <w:rPr>
          <w:rFonts w:ascii="Garamond" w:hAnsi="Garamond"/>
          <w:b/>
          <w:sz w:val="24"/>
          <w:u w:val="single"/>
          <w:lang w:val="en-GB"/>
        </w:rPr>
        <w:t>plagiarism</w:t>
      </w:r>
      <w:r w:rsidRPr="004E7C38">
        <w:rPr>
          <w:rFonts w:ascii="Garamond" w:hAnsi="Garamond"/>
          <w:sz w:val="24"/>
          <w:u w:val="single"/>
          <w:vertAlign w:val="superscript"/>
          <w:lang w:val="en-GB"/>
        </w:rPr>
        <w:footnoteReference w:id="1"/>
      </w:r>
      <w:r w:rsidRPr="004E7C38">
        <w:rPr>
          <w:rFonts w:ascii="Garamond" w:hAnsi="Garamond"/>
          <w:sz w:val="24"/>
          <w:u w:val="single"/>
          <w:lang w:val="en-GB"/>
        </w:rPr>
        <w:t xml:space="preserve"> </w:t>
      </w:r>
      <w:r w:rsidRPr="004E7C38">
        <w:rPr>
          <w:rFonts w:ascii="Garamond" w:hAnsi="Garamond"/>
          <w:sz w:val="24"/>
          <w:u w:val="single"/>
          <w:shd w:val="clear" w:color="auto" w:fill="F2F2F2"/>
          <w:lang w:val="en-GB"/>
        </w:rPr>
        <w:t>will be punished with outright loss of mark or rejection of the assignment</w:t>
      </w:r>
      <w:r w:rsidRPr="004E7C38">
        <w:rPr>
          <w:rFonts w:ascii="Garamond" w:hAnsi="Garamond"/>
          <w:sz w:val="24"/>
          <w:lang w:val="en-GB"/>
        </w:rPr>
        <w:t>. Students are responsible for understanding acceptable standards, policies on academic integrity and proper use of sources. There are no excuses for failure to uphold academic integrity. To support your learning about academic citation rules, please visit the internet for the APA 6</w:t>
      </w:r>
      <w:r w:rsidRPr="004E7C38">
        <w:rPr>
          <w:rFonts w:ascii="Garamond" w:hAnsi="Garamond"/>
          <w:sz w:val="24"/>
          <w:vertAlign w:val="superscript"/>
          <w:lang w:val="en-GB"/>
        </w:rPr>
        <w:t>th</w:t>
      </w:r>
      <w:r w:rsidRPr="004E7C38">
        <w:rPr>
          <w:rFonts w:ascii="Garamond" w:hAnsi="Garamond"/>
          <w:sz w:val="24"/>
          <w:lang w:val="en-GB"/>
        </w:rPr>
        <w:t xml:space="preserve"> Edition citation format as we</w:t>
      </w:r>
      <w:r>
        <w:rPr>
          <w:rFonts w:ascii="Garamond" w:hAnsi="Garamond"/>
          <w:sz w:val="24"/>
          <w:lang w:val="en-GB"/>
        </w:rPr>
        <w:t>ll as tips to avoid plagiarism.</w:t>
      </w:r>
      <w:r w:rsidR="007F5D09" w:rsidRPr="00A8249B">
        <w:rPr>
          <w:rFonts w:ascii="Garamond" w:hAnsi="Garamond"/>
          <w:sz w:val="24"/>
          <w:lang w:val="en-GB"/>
        </w:rPr>
        <w:t xml:space="preserve"> </w:t>
      </w:r>
    </w:p>
    <w:p w:rsidR="00AC35B2" w:rsidRDefault="00AC35B2" w:rsidP="007F5D09">
      <w:pPr>
        <w:spacing w:before="240"/>
        <w:rPr>
          <w:rFonts w:ascii="Garamond" w:hAnsi="Garamond"/>
          <w:sz w:val="24"/>
          <w:lang w:val="en-GB"/>
        </w:rPr>
      </w:pPr>
    </w:p>
    <w:p w:rsidR="00AC35B2" w:rsidRPr="00A8249B" w:rsidRDefault="00AC35B2" w:rsidP="007F5D09">
      <w:pPr>
        <w:spacing w:before="240"/>
        <w:rPr>
          <w:rFonts w:ascii="Garamond" w:hAnsi="Garamond"/>
          <w:sz w:val="24"/>
          <w:lang w:val="en-GB"/>
        </w:rPr>
      </w:pPr>
    </w:p>
    <w:p w:rsidR="007F5D09" w:rsidRDefault="007F5D09" w:rsidP="007F5D09">
      <w:pPr>
        <w:spacing w:before="600"/>
        <w:rPr>
          <w:spacing w:val="40"/>
          <w:szCs w:val="24"/>
          <w:lang w:val="en-GB"/>
        </w:rPr>
      </w:pPr>
      <w:r>
        <w:rPr>
          <w:spacing w:val="40"/>
          <w:szCs w:val="24"/>
          <w:lang w:val="en-GB"/>
        </w:rPr>
        <w:lastRenderedPageBreak/>
        <w:t>COURSE ASSESSMENT STRUCTURE</w:t>
      </w:r>
    </w:p>
    <w:p w:rsidR="007F5D09" w:rsidRPr="00FD5484" w:rsidRDefault="007F5D09" w:rsidP="007F5D09">
      <w:pPr>
        <w:spacing w:before="240" w:after="240"/>
        <w:rPr>
          <w:spacing w:val="40"/>
          <w:szCs w:val="24"/>
          <w:lang w:val="en-GB"/>
        </w:rPr>
      </w:pPr>
      <w:r>
        <w:rPr>
          <w:rFonts w:ascii="Garamond" w:hAnsi="Garamond"/>
          <w:sz w:val="24"/>
          <w:lang w:val="en-GB"/>
        </w:rPr>
        <w:t>Students assessment for this course include Continuous Assessment (CA) totalling 40%, the breakdown of which is indicated in the table below, and an End of Semester Examination totalling 60%, to make a sum total of 100% for each participating student.</w:t>
      </w:r>
    </w:p>
    <w:tbl>
      <w:tblPr>
        <w:tblW w:w="5009" w:type="pct"/>
        <w:tblInd w:w="-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1E0" w:firstRow="1" w:lastRow="1" w:firstColumn="1" w:lastColumn="1" w:noHBand="0" w:noVBand="0"/>
      </w:tblPr>
      <w:tblGrid>
        <w:gridCol w:w="1182"/>
        <w:gridCol w:w="6299"/>
        <w:gridCol w:w="1554"/>
      </w:tblGrid>
      <w:tr w:rsidR="007F5D09" w:rsidRPr="00BE314C" w:rsidTr="00527C9C">
        <w:trPr>
          <w:trHeight w:hRule="exact" w:val="366"/>
        </w:trPr>
        <w:tc>
          <w:tcPr>
            <w:tcW w:w="654" w:type="pct"/>
            <w:tcBorders>
              <w:top w:val="nil"/>
              <w:left w:val="nil"/>
              <w:right w:val="nil"/>
            </w:tcBorders>
          </w:tcPr>
          <w:p w:rsidR="007F5D09" w:rsidRPr="00BE314C" w:rsidRDefault="007F5D09" w:rsidP="00527C9C">
            <w:pPr>
              <w:spacing w:before="80" w:after="80" w:line="240" w:lineRule="auto"/>
              <w:ind w:left="102"/>
              <w:jc w:val="center"/>
              <w:rPr>
                <w:rFonts w:ascii="Garamond" w:hAnsi="Garamond"/>
                <w:lang w:val="en-GB"/>
              </w:rPr>
            </w:pPr>
          </w:p>
        </w:tc>
        <w:tc>
          <w:tcPr>
            <w:tcW w:w="3486" w:type="pct"/>
            <w:tcBorders>
              <w:top w:val="nil"/>
              <w:left w:val="nil"/>
            </w:tcBorders>
          </w:tcPr>
          <w:p w:rsidR="007F5D09" w:rsidRPr="00BE314C" w:rsidRDefault="007F5D09" w:rsidP="00527C9C">
            <w:pPr>
              <w:spacing w:before="80" w:after="80" w:line="240" w:lineRule="auto"/>
              <w:ind w:left="100"/>
              <w:rPr>
                <w:rFonts w:ascii="Garamond" w:hAnsi="Garamond"/>
                <w:lang w:val="en-GB"/>
              </w:rPr>
            </w:pPr>
          </w:p>
        </w:tc>
        <w:tc>
          <w:tcPr>
            <w:tcW w:w="861" w:type="pct"/>
          </w:tcPr>
          <w:p w:rsidR="007F5D09" w:rsidRPr="00BE314C" w:rsidRDefault="007F5D09" w:rsidP="00527C9C">
            <w:pPr>
              <w:spacing w:before="80" w:after="80" w:line="240" w:lineRule="auto"/>
              <w:ind w:left="102" w:right="-45"/>
              <w:jc w:val="center"/>
              <w:rPr>
                <w:rFonts w:ascii="Garamond" w:hAnsi="Garamond"/>
                <w:lang w:val="en-GB"/>
              </w:rPr>
            </w:pPr>
            <w:r w:rsidRPr="00BE314C">
              <w:rPr>
                <w:rFonts w:ascii="Garamond" w:eastAsia="Times New Roman" w:hAnsi="Garamond"/>
                <w:b/>
                <w:spacing w:val="1"/>
                <w:lang w:val="en-GB"/>
              </w:rPr>
              <w:t>S</w:t>
            </w:r>
            <w:r w:rsidRPr="00BE314C">
              <w:rPr>
                <w:rFonts w:ascii="Garamond" w:eastAsia="Times New Roman" w:hAnsi="Garamond"/>
                <w:b/>
                <w:spacing w:val="-1"/>
                <w:lang w:val="en-GB"/>
              </w:rPr>
              <w:t>c</w:t>
            </w:r>
            <w:r w:rsidRPr="00BE314C">
              <w:rPr>
                <w:rFonts w:ascii="Garamond" w:eastAsia="Times New Roman" w:hAnsi="Garamond"/>
                <w:b/>
                <w:lang w:val="en-GB"/>
              </w:rPr>
              <w:t>o</w:t>
            </w:r>
            <w:r w:rsidRPr="00BE314C">
              <w:rPr>
                <w:rFonts w:ascii="Garamond" w:eastAsia="Times New Roman" w:hAnsi="Garamond"/>
                <w:b/>
                <w:spacing w:val="-1"/>
                <w:lang w:val="en-GB"/>
              </w:rPr>
              <w:t xml:space="preserve">re </w:t>
            </w:r>
            <w:r w:rsidRPr="00BE314C">
              <w:rPr>
                <w:rFonts w:ascii="Garamond" w:eastAsia="Times New Roman" w:hAnsi="Garamond"/>
                <w:b/>
                <w:lang w:val="en-GB"/>
              </w:rPr>
              <w:t>(</w:t>
            </w:r>
            <w:r w:rsidRPr="00BE314C">
              <w:rPr>
                <w:rFonts w:ascii="Garamond" w:eastAsia="Times New Roman" w:hAnsi="Garamond"/>
                <w:b/>
                <w:spacing w:val="1"/>
                <w:lang w:val="en-GB"/>
              </w:rPr>
              <w:t>%</w:t>
            </w:r>
            <w:r w:rsidRPr="00BE314C">
              <w:rPr>
                <w:rFonts w:ascii="Garamond" w:eastAsia="Times New Roman" w:hAnsi="Garamond"/>
                <w:b/>
                <w:lang w:val="en-GB"/>
              </w:rPr>
              <w:t>)</w:t>
            </w:r>
          </w:p>
        </w:tc>
      </w:tr>
      <w:tr w:rsidR="007F5D09" w:rsidRPr="00BE314C" w:rsidTr="00527C9C">
        <w:trPr>
          <w:trHeight w:hRule="exact" w:val="411"/>
        </w:trPr>
        <w:tc>
          <w:tcPr>
            <w:tcW w:w="654"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1</w:t>
            </w:r>
          </w:p>
        </w:tc>
        <w:tc>
          <w:tcPr>
            <w:tcW w:w="3486" w:type="pct"/>
          </w:tcPr>
          <w:p w:rsidR="007F5D09" w:rsidRPr="00BE314C" w:rsidRDefault="007F5D09" w:rsidP="00527C9C">
            <w:pPr>
              <w:spacing w:before="80" w:after="80" w:line="240" w:lineRule="auto"/>
              <w:ind w:left="100"/>
              <w:rPr>
                <w:rFonts w:ascii="Garamond" w:hAnsi="Garamond"/>
                <w:lang w:val="en-GB"/>
              </w:rPr>
            </w:pPr>
            <w:r>
              <w:rPr>
                <w:rFonts w:ascii="Garamond" w:eastAsia="Times New Roman" w:hAnsi="Garamond"/>
                <w:lang w:val="en-GB"/>
              </w:rPr>
              <w:t xml:space="preserve">Mid-Semester </w:t>
            </w:r>
            <w:r w:rsidRPr="00BE314C">
              <w:rPr>
                <w:rFonts w:ascii="Garamond" w:eastAsia="Times New Roman" w:hAnsi="Garamond"/>
                <w:lang w:val="en-GB"/>
              </w:rPr>
              <w:t>Test</w:t>
            </w:r>
          </w:p>
        </w:tc>
        <w:tc>
          <w:tcPr>
            <w:tcW w:w="861"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10</w:t>
            </w:r>
          </w:p>
        </w:tc>
      </w:tr>
      <w:tr w:rsidR="007F5D09" w:rsidRPr="00BE314C" w:rsidTr="00527C9C">
        <w:trPr>
          <w:trHeight w:hRule="exact" w:val="393"/>
        </w:trPr>
        <w:tc>
          <w:tcPr>
            <w:tcW w:w="654"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2</w:t>
            </w:r>
          </w:p>
        </w:tc>
        <w:tc>
          <w:tcPr>
            <w:tcW w:w="3486" w:type="pct"/>
          </w:tcPr>
          <w:p w:rsidR="007F5D09" w:rsidRPr="00BE314C" w:rsidRDefault="007F5D09" w:rsidP="00527C9C">
            <w:pPr>
              <w:spacing w:before="80" w:after="80" w:line="240" w:lineRule="auto"/>
              <w:ind w:left="100"/>
              <w:rPr>
                <w:rFonts w:ascii="Garamond" w:hAnsi="Garamond"/>
                <w:lang w:val="en-GB"/>
              </w:rPr>
            </w:pPr>
            <w:r w:rsidRPr="00BE314C">
              <w:rPr>
                <w:rFonts w:ascii="Garamond" w:eastAsia="Times New Roman" w:hAnsi="Garamond"/>
                <w:lang w:val="en-GB"/>
              </w:rPr>
              <w:t>Assignment / Group Work</w:t>
            </w:r>
            <w:r>
              <w:rPr>
                <w:rFonts w:ascii="Garamond" w:eastAsia="Times New Roman" w:hAnsi="Garamond"/>
                <w:lang w:val="en-GB"/>
              </w:rPr>
              <w:t xml:space="preserve"> / Seminar</w:t>
            </w:r>
          </w:p>
        </w:tc>
        <w:tc>
          <w:tcPr>
            <w:tcW w:w="861"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20</w:t>
            </w:r>
          </w:p>
        </w:tc>
      </w:tr>
      <w:tr w:rsidR="007F5D09" w:rsidRPr="00BE314C" w:rsidTr="00527C9C">
        <w:trPr>
          <w:trHeight w:hRule="exact" w:val="384"/>
        </w:trPr>
        <w:tc>
          <w:tcPr>
            <w:tcW w:w="654"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3</w:t>
            </w:r>
          </w:p>
        </w:tc>
        <w:tc>
          <w:tcPr>
            <w:tcW w:w="3486" w:type="pct"/>
          </w:tcPr>
          <w:p w:rsidR="007F5D09" w:rsidRPr="00BE314C" w:rsidRDefault="007F5D09" w:rsidP="00527C9C">
            <w:pPr>
              <w:spacing w:before="80" w:after="80" w:line="240" w:lineRule="auto"/>
              <w:ind w:left="100"/>
              <w:rPr>
                <w:rFonts w:ascii="Garamond" w:hAnsi="Garamond"/>
                <w:lang w:val="en-GB"/>
              </w:rPr>
            </w:pPr>
            <w:r>
              <w:rPr>
                <w:rFonts w:ascii="Garamond" w:eastAsia="Times New Roman" w:hAnsi="Garamond"/>
                <w:lang w:val="en-GB"/>
              </w:rPr>
              <w:t xml:space="preserve">Lecture </w:t>
            </w:r>
            <w:r w:rsidRPr="00BE314C">
              <w:rPr>
                <w:rFonts w:ascii="Garamond" w:eastAsia="Times New Roman" w:hAnsi="Garamond"/>
                <w:lang w:val="en-GB"/>
              </w:rPr>
              <w:t xml:space="preserve">Attendance </w:t>
            </w:r>
            <w:r>
              <w:rPr>
                <w:rFonts w:ascii="Garamond" w:eastAsia="Times New Roman" w:hAnsi="Garamond"/>
                <w:lang w:val="en-GB"/>
              </w:rPr>
              <w:t xml:space="preserve">+ Participation in/contribution to Class discussion </w:t>
            </w:r>
          </w:p>
        </w:tc>
        <w:tc>
          <w:tcPr>
            <w:tcW w:w="861"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10</w:t>
            </w:r>
          </w:p>
        </w:tc>
      </w:tr>
      <w:tr w:rsidR="007F5D09" w:rsidRPr="00BE314C" w:rsidTr="00527C9C">
        <w:trPr>
          <w:trHeight w:hRule="exact" w:val="456"/>
        </w:trPr>
        <w:tc>
          <w:tcPr>
            <w:tcW w:w="654"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hAnsi="Garamond"/>
                <w:lang w:val="en-GB"/>
              </w:rPr>
              <w:t>4</w:t>
            </w:r>
          </w:p>
        </w:tc>
        <w:tc>
          <w:tcPr>
            <w:tcW w:w="3486" w:type="pct"/>
          </w:tcPr>
          <w:p w:rsidR="007F5D09" w:rsidRPr="00BE314C" w:rsidRDefault="007F5D09" w:rsidP="00527C9C">
            <w:pPr>
              <w:spacing w:before="80" w:after="80" w:line="240" w:lineRule="auto"/>
              <w:ind w:left="100"/>
              <w:rPr>
                <w:rFonts w:ascii="Garamond" w:hAnsi="Garamond"/>
                <w:lang w:val="en-GB"/>
              </w:rPr>
            </w:pPr>
            <w:r w:rsidRPr="00BE314C">
              <w:rPr>
                <w:rFonts w:ascii="Garamond" w:eastAsia="Times New Roman" w:hAnsi="Garamond"/>
                <w:lang w:val="en-GB"/>
              </w:rPr>
              <w:t>End of Semester Examination</w:t>
            </w:r>
          </w:p>
        </w:tc>
        <w:tc>
          <w:tcPr>
            <w:tcW w:w="861"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lang w:val="en-GB"/>
              </w:rPr>
              <w:t>60</w:t>
            </w:r>
          </w:p>
        </w:tc>
      </w:tr>
      <w:tr w:rsidR="007F5D09" w:rsidRPr="00BE314C" w:rsidTr="00527C9C">
        <w:trPr>
          <w:trHeight w:hRule="exact" w:val="411"/>
        </w:trPr>
        <w:tc>
          <w:tcPr>
            <w:tcW w:w="654" w:type="pct"/>
          </w:tcPr>
          <w:p w:rsidR="007F5D09" w:rsidRPr="00BE314C" w:rsidRDefault="007F5D09" w:rsidP="00527C9C">
            <w:pPr>
              <w:spacing w:before="80" w:after="80" w:line="240" w:lineRule="auto"/>
              <w:jc w:val="center"/>
              <w:rPr>
                <w:rFonts w:ascii="Garamond" w:hAnsi="Garamond"/>
                <w:lang w:val="en-GB"/>
              </w:rPr>
            </w:pPr>
          </w:p>
        </w:tc>
        <w:tc>
          <w:tcPr>
            <w:tcW w:w="3486" w:type="pct"/>
          </w:tcPr>
          <w:p w:rsidR="007F5D09" w:rsidRPr="00BE314C" w:rsidRDefault="007F5D09" w:rsidP="00527C9C">
            <w:pPr>
              <w:spacing w:before="80" w:after="80" w:line="240" w:lineRule="auto"/>
              <w:ind w:left="100"/>
              <w:rPr>
                <w:rFonts w:ascii="Garamond" w:hAnsi="Garamond"/>
                <w:lang w:val="en-GB"/>
              </w:rPr>
            </w:pPr>
            <w:r w:rsidRPr="00BE314C">
              <w:rPr>
                <w:rFonts w:ascii="Garamond" w:eastAsia="Times New Roman" w:hAnsi="Garamond"/>
                <w:b/>
                <w:lang w:val="en-GB"/>
              </w:rPr>
              <w:t>TOTAL</w:t>
            </w:r>
          </w:p>
        </w:tc>
        <w:tc>
          <w:tcPr>
            <w:tcW w:w="861" w:type="pct"/>
          </w:tcPr>
          <w:p w:rsidR="007F5D09" w:rsidRPr="00BE314C" w:rsidRDefault="007F5D09" w:rsidP="00527C9C">
            <w:pPr>
              <w:spacing w:before="80" w:after="80" w:line="240" w:lineRule="auto"/>
              <w:ind w:left="102"/>
              <w:jc w:val="center"/>
              <w:rPr>
                <w:rFonts w:ascii="Garamond" w:hAnsi="Garamond"/>
                <w:lang w:val="en-GB"/>
              </w:rPr>
            </w:pPr>
            <w:r w:rsidRPr="00BE314C">
              <w:rPr>
                <w:rFonts w:ascii="Garamond" w:eastAsia="Times New Roman" w:hAnsi="Garamond"/>
                <w:b/>
                <w:lang w:val="en-GB"/>
              </w:rPr>
              <w:t>100</w:t>
            </w:r>
          </w:p>
        </w:tc>
      </w:tr>
    </w:tbl>
    <w:p w:rsidR="007F5D09" w:rsidRPr="00256F81" w:rsidRDefault="007F5D09" w:rsidP="007F5D09">
      <w:pPr>
        <w:spacing w:before="600" w:line="480" w:lineRule="auto"/>
        <w:rPr>
          <w:spacing w:val="40"/>
          <w:szCs w:val="24"/>
          <w:lang w:val="en-GB"/>
        </w:rPr>
      </w:pPr>
      <w:r w:rsidRPr="00256F81">
        <w:rPr>
          <w:spacing w:val="40"/>
          <w:szCs w:val="24"/>
          <w:lang w:val="en-GB"/>
        </w:rPr>
        <w:t>COURSE OUTLINE</w:t>
      </w:r>
    </w:p>
    <w:tbl>
      <w:tblPr>
        <w:tblW w:w="500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50"/>
        <w:gridCol w:w="7769"/>
      </w:tblGrid>
      <w:tr w:rsidR="007F5D09" w:rsidRPr="00F658B1" w:rsidTr="00527C9C">
        <w:tc>
          <w:tcPr>
            <w:tcW w:w="693" w:type="pct"/>
            <w:shd w:val="clear" w:color="auto" w:fill="F2F2F2"/>
            <w:vAlign w:val="center"/>
          </w:tcPr>
          <w:p w:rsidR="007F5D09" w:rsidRPr="00F658B1" w:rsidRDefault="007F5D09" w:rsidP="00527C9C">
            <w:pPr>
              <w:spacing w:before="80" w:after="80" w:line="240" w:lineRule="auto"/>
              <w:rPr>
                <w:rFonts w:ascii="Garamond" w:hAnsi="Garamond"/>
                <w:b/>
                <w:sz w:val="24"/>
                <w:lang w:val="en-GB"/>
              </w:rPr>
            </w:pPr>
            <w:r w:rsidRPr="00F658B1">
              <w:rPr>
                <w:rFonts w:ascii="Garamond" w:hAnsi="Garamond"/>
                <w:b/>
                <w:sz w:val="24"/>
                <w:lang w:val="en-GB"/>
              </w:rPr>
              <w:t>Week 1</w:t>
            </w:r>
          </w:p>
        </w:tc>
        <w:tc>
          <w:tcPr>
            <w:tcW w:w="4307" w:type="pct"/>
            <w:shd w:val="clear" w:color="auto" w:fill="auto"/>
            <w:vAlign w:val="center"/>
          </w:tcPr>
          <w:p w:rsidR="007F5D09" w:rsidRPr="00F658B1" w:rsidRDefault="007F5D09" w:rsidP="00B45DF4">
            <w:pPr>
              <w:spacing w:before="80" w:after="80" w:line="240" w:lineRule="auto"/>
              <w:rPr>
                <w:rFonts w:ascii="Garamond" w:hAnsi="Garamond"/>
                <w:sz w:val="24"/>
                <w:lang w:val="en-GB"/>
              </w:rPr>
            </w:pPr>
            <w:r w:rsidRPr="007F5D09">
              <w:rPr>
                <w:rFonts w:ascii="Garamond" w:hAnsi="Garamond"/>
                <w:sz w:val="24"/>
                <w:lang w:val="en-GB"/>
              </w:rPr>
              <w:t>Introduction: Overview of the West African Geography</w:t>
            </w:r>
            <w:r>
              <w:rPr>
                <w:rFonts w:ascii="Garamond" w:hAnsi="Garamond"/>
                <w:sz w:val="24"/>
                <w:lang w:val="en-GB"/>
              </w:rPr>
              <w:t xml:space="preserve"> and Conflicts</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2</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ECOWAS and West African Wars since the 19</w:t>
            </w:r>
            <w:r>
              <w:rPr>
                <w:rFonts w:ascii="Garamond" w:hAnsi="Garamond"/>
                <w:sz w:val="24"/>
                <w:lang w:val="en-GB"/>
              </w:rPr>
              <w:t>7</w:t>
            </w:r>
            <w:r w:rsidRPr="0021677E">
              <w:rPr>
                <w:rFonts w:ascii="Garamond" w:hAnsi="Garamond"/>
                <w:sz w:val="24"/>
                <w:lang w:val="en-GB"/>
              </w:rPr>
              <w:t>0s</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3</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proofErr w:type="spellStart"/>
            <w:r w:rsidRPr="0021677E">
              <w:rPr>
                <w:rFonts w:ascii="Garamond" w:hAnsi="Garamond"/>
                <w:sz w:val="24"/>
                <w:lang w:val="en-GB"/>
              </w:rPr>
              <w:t>Agacher</w:t>
            </w:r>
            <w:proofErr w:type="spellEnd"/>
            <w:r w:rsidRPr="0021677E">
              <w:rPr>
                <w:rFonts w:ascii="Garamond" w:hAnsi="Garamond"/>
                <w:sz w:val="24"/>
                <w:lang w:val="en-GB"/>
              </w:rPr>
              <w:t xml:space="preserve"> Strip War (Mali and Burkina Faso), </w:t>
            </w:r>
            <w:r>
              <w:rPr>
                <w:rFonts w:ascii="Garamond" w:hAnsi="Garamond"/>
                <w:sz w:val="24"/>
                <w:lang w:val="en-GB"/>
              </w:rPr>
              <w:t xml:space="preserve">1974 – 75, </w:t>
            </w:r>
            <w:r w:rsidRPr="0021677E">
              <w:rPr>
                <w:rFonts w:ascii="Garamond" w:hAnsi="Garamond"/>
                <w:sz w:val="24"/>
                <w:lang w:val="en-GB"/>
              </w:rPr>
              <w:t>1985</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4</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 xml:space="preserve">Senegal </w:t>
            </w:r>
            <w:proofErr w:type="spellStart"/>
            <w:r w:rsidRPr="0021677E">
              <w:rPr>
                <w:rFonts w:ascii="Garamond" w:hAnsi="Garamond"/>
                <w:sz w:val="24"/>
                <w:lang w:val="en-GB"/>
              </w:rPr>
              <w:t>Casamance</w:t>
            </w:r>
            <w:proofErr w:type="spellEnd"/>
            <w:r w:rsidRPr="0021677E">
              <w:rPr>
                <w:rFonts w:ascii="Garamond" w:hAnsi="Garamond"/>
                <w:sz w:val="24"/>
                <w:lang w:val="en-GB"/>
              </w:rPr>
              <w:t xml:space="preserve"> Conflict, 1982 – 2014</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5</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Mauritania-Senegal Border War, 1989 – 1991</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6</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Liberian Civil War</w:t>
            </w:r>
            <w:r>
              <w:rPr>
                <w:rFonts w:ascii="Garamond" w:hAnsi="Garamond"/>
                <w:sz w:val="24"/>
                <w:lang w:val="en-GB"/>
              </w:rPr>
              <w:t>s</w:t>
            </w:r>
            <w:r w:rsidRPr="0021677E">
              <w:rPr>
                <w:rFonts w:ascii="Garamond" w:hAnsi="Garamond"/>
                <w:sz w:val="24"/>
                <w:lang w:val="en-GB"/>
              </w:rPr>
              <w:t>, 1989 – 1997</w:t>
            </w:r>
            <w:r>
              <w:rPr>
                <w:rFonts w:ascii="Garamond" w:hAnsi="Garamond"/>
                <w:sz w:val="24"/>
                <w:lang w:val="en-GB"/>
              </w:rPr>
              <w:t xml:space="preserve">, </w:t>
            </w:r>
            <w:r w:rsidRPr="0021677E">
              <w:rPr>
                <w:rFonts w:ascii="Garamond" w:hAnsi="Garamond"/>
                <w:sz w:val="24"/>
                <w:lang w:val="en-GB"/>
              </w:rPr>
              <w:t>1999 – 2003</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 xml:space="preserve">Week 7 </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F658B1">
              <w:rPr>
                <w:rFonts w:ascii="Garamond" w:hAnsi="Garamond"/>
                <w:i/>
                <w:sz w:val="24"/>
                <w:lang w:val="en-GB"/>
              </w:rPr>
              <w:t>Mid-Semester Test</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8</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 xml:space="preserve">Sierra Leonean Civil War, 1991 </w:t>
            </w:r>
            <w:r>
              <w:rPr>
                <w:rFonts w:ascii="Garamond" w:hAnsi="Garamond"/>
                <w:sz w:val="24"/>
                <w:lang w:val="en-GB"/>
              </w:rPr>
              <w:t>–</w:t>
            </w:r>
            <w:r w:rsidRPr="0021677E">
              <w:rPr>
                <w:rFonts w:ascii="Garamond" w:hAnsi="Garamond"/>
                <w:sz w:val="24"/>
                <w:lang w:val="en-GB"/>
              </w:rPr>
              <w:t xml:space="preserve"> 2002</w:t>
            </w:r>
            <w:r>
              <w:rPr>
                <w:rFonts w:ascii="Garamond" w:hAnsi="Garamond"/>
                <w:sz w:val="24"/>
                <w:lang w:val="en-GB"/>
              </w:rPr>
              <w:t xml:space="preserve"> </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9</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21677E">
              <w:rPr>
                <w:rFonts w:ascii="Garamond" w:hAnsi="Garamond"/>
                <w:sz w:val="24"/>
                <w:lang w:val="en-GB"/>
              </w:rPr>
              <w:t>Guinea-Bissau Civil War, 1998 – 1999</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10</w:t>
            </w:r>
          </w:p>
        </w:tc>
        <w:tc>
          <w:tcPr>
            <w:tcW w:w="4307" w:type="pct"/>
            <w:shd w:val="clear" w:color="auto" w:fill="auto"/>
            <w:vAlign w:val="center"/>
          </w:tcPr>
          <w:p w:rsidR="008821E4" w:rsidRPr="0021677E" w:rsidRDefault="008821E4" w:rsidP="008821E4">
            <w:pPr>
              <w:spacing w:before="80" w:after="80" w:line="240" w:lineRule="auto"/>
              <w:rPr>
                <w:rFonts w:ascii="Garamond" w:hAnsi="Garamond"/>
                <w:sz w:val="24"/>
                <w:lang w:val="en-GB"/>
              </w:rPr>
            </w:pPr>
            <w:r w:rsidRPr="005A2950">
              <w:rPr>
                <w:rFonts w:ascii="Garamond" w:hAnsi="Garamond"/>
                <w:sz w:val="24"/>
                <w:lang w:val="en-GB"/>
              </w:rPr>
              <w:t>Cote d’Ivoire, 2002 – 2004, 2010 – 2011</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11</w:t>
            </w:r>
          </w:p>
        </w:tc>
        <w:tc>
          <w:tcPr>
            <w:tcW w:w="4307" w:type="pct"/>
            <w:shd w:val="clear" w:color="auto" w:fill="auto"/>
            <w:vAlign w:val="center"/>
          </w:tcPr>
          <w:p w:rsidR="008821E4" w:rsidRPr="005A2950" w:rsidRDefault="008821E4" w:rsidP="008821E4">
            <w:pPr>
              <w:spacing w:before="80" w:after="80" w:line="240" w:lineRule="auto"/>
              <w:rPr>
                <w:rFonts w:ascii="Garamond" w:hAnsi="Garamond"/>
                <w:sz w:val="24"/>
                <w:lang w:val="en-GB"/>
              </w:rPr>
            </w:pPr>
            <w:r w:rsidRPr="005A2950">
              <w:rPr>
                <w:rFonts w:ascii="Garamond" w:hAnsi="Garamond"/>
                <w:sz w:val="24"/>
                <w:lang w:val="en-GB"/>
              </w:rPr>
              <w:t>Northern Mali Conflict, 2012 – 2015</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12</w:t>
            </w:r>
          </w:p>
        </w:tc>
        <w:tc>
          <w:tcPr>
            <w:tcW w:w="4307" w:type="pct"/>
            <w:shd w:val="clear" w:color="auto" w:fill="auto"/>
            <w:vAlign w:val="center"/>
          </w:tcPr>
          <w:p w:rsidR="008821E4" w:rsidRPr="005A2950" w:rsidRDefault="008821E4" w:rsidP="008821E4">
            <w:pPr>
              <w:spacing w:before="80" w:after="80" w:line="240" w:lineRule="auto"/>
              <w:rPr>
                <w:rFonts w:ascii="Garamond" w:hAnsi="Garamond"/>
                <w:sz w:val="24"/>
                <w:lang w:val="en-GB"/>
              </w:rPr>
            </w:pPr>
            <w:r>
              <w:rPr>
                <w:rFonts w:ascii="Garamond" w:hAnsi="Garamond"/>
                <w:i/>
                <w:sz w:val="24"/>
                <w:lang w:val="en-GB"/>
              </w:rPr>
              <w:t>Class Discussion: West African Wars</w:t>
            </w:r>
          </w:p>
        </w:tc>
      </w:tr>
      <w:tr w:rsidR="008821E4" w:rsidRPr="00F658B1" w:rsidTr="00527C9C">
        <w:tc>
          <w:tcPr>
            <w:tcW w:w="693" w:type="pct"/>
            <w:shd w:val="clear" w:color="auto" w:fill="F2F2F2"/>
            <w:vAlign w:val="center"/>
          </w:tcPr>
          <w:p w:rsidR="008821E4" w:rsidRPr="00F658B1" w:rsidRDefault="008821E4" w:rsidP="008821E4">
            <w:pPr>
              <w:spacing w:before="80" w:after="80" w:line="240" w:lineRule="auto"/>
              <w:rPr>
                <w:rFonts w:ascii="Garamond" w:hAnsi="Garamond"/>
                <w:b/>
                <w:sz w:val="24"/>
                <w:lang w:val="en-GB"/>
              </w:rPr>
            </w:pPr>
            <w:r w:rsidRPr="00F658B1">
              <w:rPr>
                <w:rFonts w:ascii="Garamond" w:hAnsi="Garamond"/>
                <w:b/>
                <w:sz w:val="24"/>
                <w:lang w:val="en-GB"/>
              </w:rPr>
              <w:t>Week 13</w:t>
            </w:r>
          </w:p>
        </w:tc>
        <w:tc>
          <w:tcPr>
            <w:tcW w:w="4307" w:type="pct"/>
            <w:shd w:val="clear" w:color="auto" w:fill="auto"/>
            <w:vAlign w:val="center"/>
          </w:tcPr>
          <w:p w:rsidR="008821E4" w:rsidRPr="00F658B1" w:rsidRDefault="008821E4" w:rsidP="008821E4">
            <w:pPr>
              <w:spacing w:before="80" w:after="80" w:line="240" w:lineRule="auto"/>
              <w:rPr>
                <w:rFonts w:ascii="Garamond" w:hAnsi="Garamond"/>
                <w:sz w:val="24"/>
                <w:lang w:val="en-GB"/>
              </w:rPr>
            </w:pPr>
            <w:r w:rsidRPr="00304CF6">
              <w:rPr>
                <w:rFonts w:ascii="Garamond" w:hAnsi="Garamond"/>
                <w:i/>
                <w:sz w:val="24"/>
                <w:lang w:val="en-GB"/>
              </w:rPr>
              <w:t>Revision</w:t>
            </w:r>
          </w:p>
        </w:tc>
      </w:tr>
    </w:tbl>
    <w:p w:rsidR="007F5D09" w:rsidRPr="00F658B1" w:rsidRDefault="007F5D09" w:rsidP="007F5D09">
      <w:pPr>
        <w:pBdr>
          <w:bottom w:val="single" w:sz="4" w:space="1" w:color="D9D9D9"/>
        </w:pBdr>
        <w:spacing w:before="600"/>
        <w:rPr>
          <w:spacing w:val="40"/>
          <w:szCs w:val="24"/>
          <w:lang w:val="en-GB"/>
        </w:rPr>
      </w:pPr>
      <w:r>
        <w:rPr>
          <w:spacing w:val="40"/>
          <w:szCs w:val="24"/>
          <w:lang w:val="en-GB"/>
        </w:rPr>
        <w:t xml:space="preserve">SUGGESTED </w:t>
      </w:r>
      <w:r w:rsidRPr="00F658B1">
        <w:rPr>
          <w:spacing w:val="40"/>
          <w:szCs w:val="24"/>
          <w:lang w:val="en-GB"/>
        </w:rPr>
        <w:t>READING</w:t>
      </w:r>
      <w:r>
        <w:rPr>
          <w:spacing w:val="40"/>
          <w:szCs w:val="24"/>
          <w:lang w:val="en-GB"/>
        </w:rPr>
        <w:t>S</w:t>
      </w:r>
      <w:r w:rsidRPr="00F658B1">
        <w:rPr>
          <w:spacing w:val="40"/>
          <w:szCs w:val="24"/>
          <w:lang w:val="en-GB"/>
        </w:rPr>
        <w:t xml:space="preserve"> </w:t>
      </w:r>
    </w:p>
    <w:p w:rsidR="00AA4C1A" w:rsidRDefault="007A4DD6" w:rsidP="009163FE">
      <w:pPr>
        <w:spacing w:before="80"/>
        <w:ind w:left="720" w:hanging="720"/>
        <w:rPr>
          <w:rFonts w:ascii="Garamond" w:hAnsi="Garamond" w:cs="Times New Roman"/>
          <w:sz w:val="24"/>
          <w:szCs w:val="24"/>
          <w:lang w:val="en-GB"/>
        </w:rPr>
      </w:pPr>
      <w:r w:rsidRPr="007A4DD6">
        <w:rPr>
          <w:rFonts w:ascii="Garamond" w:hAnsi="Garamond" w:cs="Times New Roman"/>
          <w:sz w:val="24"/>
          <w:szCs w:val="24"/>
          <w:lang w:val="en-GB"/>
        </w:rPr>
        <w:t xml:space="preserve">Reid, R. J. (2012). </w:t>
      </w:r>
      <w:r w:rsidRPr="007A4DD6">
        <w:rPr>
          <w:rFonts w:ascii="Garamond" w:hAnsi="Garamond" w:cs="Times New Roman"/>
          <w:i/>
          <w:sz w:val="24"/>
          <w:szCs w:val="24"/>
          <w:lang w:val="en-GB"/>
        </w:rPr>
        <w:t>A History of Modern Africa: 1800 to the Present.</w:t>
      </w:r>
      <w:r w:rsidRPr="007A4DD6">
        <w:rPr>
          <w:rFonts w:ascii="Garamond" w:hAnsi="Garamond" w:cs="Times New Roman"/>
          <w:sz w:val="24"/>
          <w:szCs w:val="24"/>
          <w:lang w:val="en-GB"/>
        </w:rPr>
        <w:t xml:space="preserve"> </w:t>
      </w:r>
      <w:proofErr w:type="gramStart"/>
      <w:r w:rsidRPr="007A4DD6">
        <w:rPr>
          <w:rFonts w:ascii="Garamond" w:hAnsi="Garamond" w:cs="Times New Roman"/>
          <w:sz w:val="24"/>
          <w:szCs w:val="24"/>
          <w:lang w:val="en-GB"/>
        </w:rPr>
        <w:t>2</w:t>
      </w:r>
      <w:r w:rsidRPr="007A4DD6">
        <w:rPr>
          <w:rFonts w:ascii="Garamond" w:hAnsi="Garamond" w:cs="Times New Roman"/>
          <w:sz w:val="24"/>
          <w:szCs w:val="24"/>
          <w:vertAlign w:val="superscript"/>
          <w:lang w:val="en-GB"/>
        </w:rPr>
        <w:t>nd</w:t>
      </w:r>
      <w:proofErr w:type="gramEnd"/>
      <w:r>
        <w:rPr>
          <w:rFonts w:ascii="Garamond" w:hAnsi="Garamond" w:cs="Times New Roman"/>
          <w:sz w:val="24"/>
          <w:szCs w:val="24"/>
          <w:lang w:val="en-GB"/>
        </w:rPr>
        <w:t xml:space="preserve"> </w:t>
      </w:r>
      <w:r w:rsidRPr="007A4DD6">
        <w:rPr>
          <w:rFonts w:ascii="Garamond" w:hAnsi="Garamond" w:cs="Times New Roman"/>
          <w:sz w:val="24"/>
          <w:szCs w:val="24"/>
          <w:lang w:val="en-GB"/>
        </w:rPr>
        <w:t>Ed. West Sussex: John Wiley</w:t>
      </w:r>
      <w:r>
        <w:rPr>
          <w:rFonts w:ascii="Garamond" w:hAnsi="Garamond" w:cs="Times New Roman"/>
          <w:sz w:val="24"/>
          <w:szCs w:val="24"/>
          <w:lang w:val="en-GB"/>
        </w:rPr>
        <w:t xml:space="preserve"> </w:t>
      </w:r>
      <w:r w:rsidRPr="007A4DD6">
        <w:rPr>
          <w:rFonts w:ascii="Garamond" w:hAnsi="Garamond" w:cs="Times New Roman"/>
          <w:sz w:val="24"/>
          <w:szCs w:val="24"/>
          <w:lang w:val="en-GB"/>
        </w:rPr>
        <w:t>&amp; Sons Ltd.</w:t>
      </w:r>
    </w:p>
    <w:p w:rsidR="007A4DD6" w:rsidRDefault="007A4DD6" w:rsidP="00AC35B2">
      <w:pPr>
        <w:ind w:left="720" w:hanging="720"/>
        <w:rPr>
          <w:rFonts w:ascii="Garamond" w:hAnsi="Garamond" w:cs="Times New Roman"/>
          <w:sz w:val="24"/>
          <w:szCs w:val="24"/>
          <w:lang w:val="en-GB"/>
        </w:rPr>
      </w:pPr>
      <w:r w:rsidRPr="007A4DD6">
        <w:rPr>
          <w:rFonts w:ascii="Garamond" w:hAnsi="Garamond" w:cs="Times New Roman"/>
          <w:sz w:val="24"/>
          <w:szCs w:val="24"/>
          <w:lang w:val="en-GB"/>
        </w:rPr>
        <w:t>Francis, D. J. (2005) ‘Introduction’, D. J. Francis (ed</w:t>
      </w:r>
      <w:r w:rsidRPr="006E16AA">
        <w:rPr>
          <w:rFonts w:ascii="Garamond" w:hAnsi="Garamond" w:cs="Times New Roman"/>
          <w:sz w:val="24"/>
          <w:szCs w:val="24"/>
          <w:lang w:val="en-GB"/>
        </w:rPr>
        <w:t>.)</w:t>
      </w:r>
      <w:r w:rsidRPr="006E16AA">
        <w:rPr>
          <w:rFonts w:ascii="Garamond" w:hAnsi="Garamond" w:cs="Times New Roman"/>
          <w:i/>
          <w:sz w:val="24"/>
          <w:szCs w:val="24"/>
          <w:lang w:val="en-GB"/>
        </w:rPr>
        <w:t xml:space="preserve"> Civil Militias: African Intractable Security Menace?</w:t>
      </w:r>
      <w:r w:rsidRPr="007A4DD6">
        <w:rPr>
          <w:rFonts w:ascii="Garamond" w:hAnsi="Garamond" w:cs="Times New Roman"/>
          <w:sz w:val="24"/>
          <w:szCs w:val="24"/>
          <w:lang w:val="en-GB"/>
        </w:rPr>
        <w:t xml:space="preserve"> Aldershot</w:t>
      </w:r>
      <w:r w:rsidR="006E16AA">
        <w:rPr>
          <w:rFonts w:ascii="Garamond" w:hAnsi="Garamond" w:cs="Times New Roman"/>
          <w:sz w:val="24"/>
          <w:szCs w:val="24"/>
          <w:lang w:val="en-GB"/>
        </w:rPr>
        <w:t xml:space="preserve">: </w:t>
      </w:r>
      <w:proofErr w:type="spellStart"/>
      <w:r w:rsidR="006E16AA">
        <w:rPr>
          <w:rFonts w:ascii="Garamond" w:hAnsi="Garamond" w:cs="Times New Roman"/>
          <w:sz w:val="24"/>
          <w:szCs w:val="24"/>
          <w:lang w:val="en-GB"/>
        </w:rPr>
        <w:t>Ashgate</w:t>
      </w:r>
      <w:proofErr w:type="spellEnd"/>
      <w:r w:rsidRPr="007A4DD6">
        <w:rPr>
          <w:rFonts w:ascii="Garamond" w:hAnsi="Garamond" w:cs="Times New Roman"/>
          <w:sz w:val="24"/>
          <w:szCs w:val="24"/>
          <w:lang w:val="en-GB"/>
        </w:rPr>
        <w:t>.</w:t>
      </w:r>
    </w:p>
    <w:p w:rsidR="006E16AA" w:rsidRDefault="006E16AA" w:rsidP="00AC35B2">
      <w:pPr>
        <w:ind w:left="720" w:hanging="720"/>
        <w:rPr>
          <w:rFonts w:ascii="Garamond" w:hAnsi="Garamond" w:cs="Times New Roman"/>
          <w:sz w:val="24"/>
          <w:szCs w:val="24"/>
          <w:lang w:val="en-GB"/>
        </w:rPr>
      </w:pPr>
      <w:r w:rsidRPr="006E16AA">
        <w:rPr>
          <w:rFonts w:ascii="Garamond" w:hAnsi="Garamond" w:cs="Times New Roman"/>
          <w:sz w:val="24"/>
          <w:szCs w:val="24"/>
          <w:lang w:val="en-GB"/>
        </w:rPr>
        <w:t xml:space="preserve">Van De </w:t>
      </w:r>
      <w:proofErr w:type="spellStart"/>
      <w:r w:rsidRPr="006E16AA">
        <w:rPr>
          <w:rFonts w:ascii="Garamond" w:hAnsi="Garamond" w:cs="Times New Roman"/>
          <w:sz w:val="24"/>
          <w:szCs w:val="24"/>
          <w:lang w:val="en-GB"/>
        </w:rPr>
        <w:t>Walle</w:t>
      </w:r>
      <w:proofErr w:type="spellEnd"/>
      <w:r w:rsidRPr="006E16AA">
        <w:rPr>
          <w:rFonts w:ascii="Garamond" w:hAnsi="Garamond" w:cs="Times New Roman"/>
          <w:sz w:val="24"/>
          <w:szCs w:val="24"/>
          <w:lang w:val="en-GB"/>
        </w:rPr>
        <w:t xml:space="preserve">, N. (2001). </w:t>
      </w:r>
      <w:r w:rsidRPr="006E16AA">
        <w:rPr>
          <w:rFonts w:ascii="Garamond" w:hAnsi="Garamond" w:cs="Times New Roman"/>
          <w:i/>
          <w:sz w:val="24"/>
          <w:szCs w:val="24"/>
          <w:lang w:val="en-GB"/>
        </w:rPr>
        <w:t>African Economies and the Politics of Permanent Crisis</w:t>
      </w:r>
      <w:r w:rsidRPr="006E16AA">
        <w:rPr>
          <w:rFonts w:ascii="Garamond" w:hAnsi="Garamond" w:cs="Times New Roman"/>
          <w:sz w:val="24"/>
          <w:szCs w:val="24"/>
          <w:lang w:val="en-GB"/>
        </w:rPr>
        <w:t>. New York,</w:t>
      </w:r>
      <w:r>
        <w:rPr>
          <w:rFonts w:ascii="Garamond" w:hAnsi="Garamond" w:cs="Times New Roman"/>
          <w:sz w:val="24"/>
          <w:szCs w:val="24"/>
          <w:lang w:val="en-GB"/>
        </w:rPr>
        <w:t xml:space="preserve"> </w:t>
      </w:r>
      <w:r w:rsidRPr="006E16AA">
        <w:rPr>
          <w:rFonts w:ascii="Garamond" w:hAnsi="Garamond" w:cs="Times New Roman"/>
          <w:sz w:val="24"/>
          <w:szCs w:val="24"/>
          <w:lang w:val="en-GB"/>
        </w:rPr>
        <w:t>NY: Cambridge University Press.</w:t>
      </w:r>
    </w:p>
    <w:p w:rsidR="006E16AA" w:rsidRPr="006E16AA" w:rsidRDefault="006E16AA" w:rsidP="00AC35B2">
      <w:pPr>
        <w:ind w:left="720" w:hanging="720"/>
        <w:rPr>
          <w:rFonts w:ascii="Garamond" w:hAnsi="Garamond" w:cs="Times New Roman"/>
          <w:sz w:val="24"/>
          <w:szCs w:val="24"/>
          <w:lang w:val="en-GB"/>
        </w:rPr>
      </w:pPr>
      <w:proofErr w:type="spellStart"/>
      <w:r w:rsidRPr="006E16AA">
        <w:rPr>
          <w:rFonts w:ascii="Garamond" w:hAnsi="Garamond" w:cs="Times New Roman"/>
          <w:sz w:val="24"/>
          <w:szCs w:val="24"/>
          <w:lang w:val="en-GB"/>
        </w:rPr>
        <w:t>Sesay</w:t>
      </w:r>
      <w:proofErr w:type="spellEnd"/>
      <w:r w:rsidRPr="006E16AA">
        <w:rPr>
          <w:rFonts w:ascii="Garamond" w:hAnsi="Garamond" w:cs="Times New Roman"/>
          <w:sz w:val="24"/>
          <w:szCs w:val="24"/>
          <w:lang w:val="en-GB"/>
        </w:rPr>
        <w:t xml:space="preserve">, A. (2003). </w:t>
      </w:r>
      <w:r w:rsidRPr="006E16AA">
        <w:rPr>
          <w:rFonts w:ascii="Garamond" w:hAnsi="Garamond" w:cs="Times New Roman"/>
          <w:i/>
          <w:sz w:val="24"/>
          <w:szCs w:val="24"/>
          <w:lang w:val="en-GB"/>
        </w:rPr>
        <w:t>Civil Wars, Child Soldiers and Post Conflict Peace Building in West Africa</w:t>
      </w:r>
      <w:r>
        <w:rPr>
          <w:rFonts w:ascii="Garamond" w:hAnsi="Garamond" w:cs="Times New Roman"/>
          <w:sz w:val="24"/>
          <w:szCs w:val="24"/>
          <w:lang w:val="en-GB"/>
        </w:rPr>
        <w:t xml:space="preserve">. </w:t>
      </w:r>
      <w:r w:rsidRPr="006E16AA">
        <w:rPr>
          <w:rFonts w:ascii="Garamond" w:hAnsi="Garamond" w:cs="Times New Roman"/>
          <w:sz w:val="24"/>
          <w:szCs w:val="24"/>
          <w:lang w:val="en-GB"/>
        </w:rPr>
        <w:t>Ibadan: College Press &amp; Publishers.</w:t>
      </w:r>
    </w:p>
    <w:p w:rsidR="00370DA0" w:rsidRPr="003C39C1" w:rsidRDefault="006E16AA" w:rsidP="00B45DF4">
      <w:pPr>
        <w:ind w:left="720" w:hanging="720"/>
        <w:rPr>
          <w:rFonts w:ascii="Garamond" w:hAnsi="Garamond"/>
          <w:lang w:val="en-GB"/>
        </w:rPr>
      </w:pPr>
      <w:proofErr w:type="spellStart"/>
      <w:r w:rsidRPr="006E16AA">
        <w:rPr>
          <w:rFonts w:ascii="Garamond" w:hAnsi="Garamond" w:cs="Times New Roman"/>
          <w:sz w:val="24"/>
          <w:szCs w:val="24"/>
          <w:lang w:val="en-GB"/>
        </w:rPr>
        <w:t>Sesay</w:t>
      </w:r>
      <w:proofErr w:type="spellEnd"/>
      <w:r w:rsidRPr="006E16AA">
        <w:rPr>
          <w:rFonts w:ascii="Garamond" w:hAnsi="Garamond" w:cs="Times New Roman"/>
          <w:sz w:val="24"/>
          <w:szCs w:val="24"/>
          <w:lang w:val="en-GB"/>
        </w:rPr>
        <w:t xml:space="preserve">, A. (2009). </w:t>
      </w:r>
      <w:r w:rsidRPr="006E16AA">
        <w:rPr>
          <w:rFonts w:ascii="Garamond" w:hAnsi="Garamond" w:cs="Times New Roman"/>
          <w:i/>
          <w:sz w:val="24"/>
          <w:szCs w:val="24"/>
          <w:lang w:val="en-GB"/>
        </w:rPr>
        <w:t>Post-War Regimes and State Reconstruction in Liberia and Sierra Leone</w:t>
      </w:r>
      <w:r w:rsidRPr="006E16AA">
        <w:rPr>
          <w:rFonts w:ascii="Garamond" w:hAnsi="Garamond" w:cs="Times New Roman"/>
          <w:sz w:val="24"/>
          <w:szCs w:val="24"/>
          <w:lang w:val="en-GB"/>
        </w:rPr>
        <w:t>.</w:t>
      </w:r>
      <w:r>
        <w:rPr>
          <w:rFonts w:ascii="Garamond" w:hAnsi="Garamond" w:cs="Times New Roman"/>
          <w:sz w:val="24"/>
          <w:szCs w:val="24"/>
          <w:lang w:val="en-GB"/>
        </w:rPr>
        <w:t xml:space="preserve"> </w:t>
      </w:r>
      <w:r w:rsidRPr="006E16AA">
        <w:rPr>
          <w:rFonts w:ascii="Garamond" w:hAnsi="Garamond" w:cs="Times New Roman"/>
          <w:sz w:val="24"/>
          <w:szCs w:val="24"/>
          <w:lang w:val="en-GB"/>
        </w:rPr>
        <w:t xml:space="preserve">Dakar: </w:t>
      </w:r>
      <w:proofErr w:type="spellStart"/>
      <w:r w:rsidRPr="006E16AA">
        <w:rPr>
          <w:rFonts w:ascii="Garamond" w:hAnsi="Garamond" w:cs="Times New Roman"/>
          <w:sz w:val="24"/>
          <w:szCs w:val="24"/>
          <w:lang w:val="en-GB"/>
        </w:rPr>
        <w:t>Codesria</w:t>
      </w:r>
      <w:proofErr w:type="spellEnd"/>
      <w:r w:rsidRPr="006E16AA">
        <w:rPr>
          <w:rFonts w:ascii="Garamond" w:hAnsi="Garamond" w:cs="Times New Roman"/>
          <w:sz w:val="24"/>
          <w:szCs w:val="24"/>
          <w:lang w:val="en-GB"/>
        </w:rPr>
        <w:t>.</w:t>
      </w:r>
    </w:p>
    <w:sectPr w:rsidR="00370DA0" w:rsidRPr="003C39C1" w:rsidSect="000C76CC">
      <w:pgSz w:w="11909" w:h="16834"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7C" w:rsidRDefault="00B8797C" w:rsidP="00BA5FE0">
      <w:pPr>
        <w:spacing w:line="240" w:lineRule="auto"/>
      </w:pPr>
      <w:r>
        <w:separator/>
      </w:r>
    </w:p>
  </w:endnote>
  <w:endnote w:type="continuationSeparator" w:id="0">
    <w:p w:rsidR="00B8797C" w:rsidRDefault="00B8797C" w:rsidP="00BA5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7C" w:rsidRDefault="00B8797C" w:rsidP="00BA5FE0">
      <w:pPr>
        <w:spacing w:line="240" w:lineRule="auto"/>
      </w:pPr>
      <w:r>
        <w:separator/>
      </w:r>
    </w:p>
  </w:footnote>
  <w:footnote w:type="continuationSeparator" w:id="0">
    <w:p w:rsidR="00B8797C" w:rsidRDefault="00B8797C" w:rsidP="00BA5FE0">
      <w:pPr>
        <w:spacing w:line="240" w:lineRule="auto"/>
      </w:pPr>
      <w:r>
        <w:continuationSeparator/>
      </w:r>
    </w:p>
  </w:footnote>
  <w:footnote w:id="1">
    <w:p w:rsidR="00AC35B2" w:rsidRPr="000C76CC" w:rsidRDefault="00AC35B2" w:rsidP="00AC35B2">
      <w:pPr>
        <w:pStyle w:val="FootnoteText1"/>
        <w:rPr>
          <w:rFonts w:ascii="Garamond" w:hAnsi="Garamond"/>
        </w:rPr>
      </w:pPr>
      <w:r w:rsidRPr="000C76CC">
        <w:rPr>
          <w:rStyle w:val="FootnoteReference"/>
          <w:rFonts w:ascii="Garamond" w:hAnsi="Garamond"/>
        </w:rPr>
        <w:footnoteRef/>
      </w:r>
      <w:r w:rsidRPr="000C76CC">
        <w:rPr>
          <w:rFonts w:ascii="Garamond" w:hAnsi="Garamond"/>
        </w:rPr>
        <w:t xml:space="preserve"> PLAGIARISM </w:t>
      </w:r>
      <w:r>
        <w:rPr>
          <w:rFonts w:ascii="Garamond" w:hAnsi="Garamond"/>
        </w:rPr>
        <w:t xml:space="preserve">is </w:t>
      </w:r>
      <w:r w:rsidRPr="00DF36DE">
        <w:rPr>
          <w:rFonts w:ascii="Garamond" w:hAnsi="Garamond"/>
        </w:rPr>
        <w:t>presenting someone's words or ideas as if they were your own, especially by copying verbatim from books or the internet</w:t>
      </w:r>
      <w:r>
        <w:rPr>
          <w:rFonts w:ascii="Garamond" w:hAnsi="Garamond"/>
        </w:rPr>
        <w:t>. It is, therefore,</w:t>
      </w:r>
      <w:r w:rsidRPr="000C76CC">
        <w:rPr>
          <w:rFonts w:ascii="Garamond" w:hAnsi="Garamond"/>
        </w:rPr>
        <w:t xml:space="preserve"> the theft of someone else’s ideas and work.</w:t>
      </w:r>
      <w:r>
        <w:rPr>
          <w:rFonts w:ascii="Garamond" w:hAnsi="Garamond"/>
        </w:rPr>
        <w:t xml:space="preserve"> </w:t>
      </w:r>
      <w:r w:rsidRPr="000C76CC">
        <w:rPr>
          <w:rFonts w:ascii="Garamond" w:hAnsi="Garamond"/>
        </w:rPr>
        <w:t xml:space="preserve">It </w:t>
      </w:r>
      <w:r>
        <w:rPr>
          <w:rFonts w:ascii="Garamond" w:hAnsi="Garamond"/>
        </w:rPr>
        <w:t>involves</w:t>
      </w:r>
      <w:r w:rsidRPr="000C76CC">
        <w:rPr>
          <w:rFonts w:ascii="Garamond" w:hAnsi="Garamond"/>
        </w:rPr>
        <w:t xml:space="preserve"> the incorporation of facts, ideas or specific language that is</w:t>
      </w:r>
      <w:r>
        <w:rPr>
          <w:rFonts w:ascii="Garamond" w:hAnsi="Garamond"/>
        </w:rPr>
        <w:t xml:space="preserve"> not common knowledge,</w:t>
      </w:r>
      <w:r w:rsidRPr="000C76CC">
        <w:rPr>
          <w:rFonts w:ascii="Garamond" w:hAnsi="Garamond"/>
        </w:rPr>
        <w:t xml:space="preserve"> taken from another source, and is not properly cited.</w:t>
      </w:r>
      <w:r>
        <w:rPr>
          <w:rFonts w:ascii="Garamond" w:hAnsi="Garamond"/>
        </w:rPr>
        <w:t xml:space="preserve"> </w:t>
      </w:r>
      <w:r w:rsidRPr="000C76CC">
        <w:rPr>
          <w:rFonts w:ascii="Garamond" w:hAnsi="Garamond"/>
        </w:rPr>
        <w:t>Whether a student copies verbatim or simply rephrases the ideas of another without properly acknowledging the source, the theft is the same.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64F"/>
    <w:multiLevelType w:val="hybridMultilevel"/>
    <w:tmpl w:val="28DC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78F6"/>
    <w:multiLevelType w:val="hybridMultilevel"/>
    <w:tmpl w:val="A22A9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56FD8"/>
    <w:multiLevelType w:val="hybridMultilevel"/>
    <w:tmpl w:val="B04A9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5057F"/>
    <w:multiLevelType w:val="hybridMultilevel"/>
    <w:tmpl w:val="EC004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44"/>
    <w:rsid w:val="0002520C"/>
    <w:rsid w:val="0005267B"/>
    <w:rsid w:val="00053CD6"/>
    <w:rsid w:val="00062735"/>
    <w:rsid w:val="00093E8F"/>
    <w:rsid w:val="000C05C7"/>
    <w:rsid w:val="000C5882"/>
    <w:rsid w:val="000C76CC"/>
    <w:rsid w:val="000F0FFC"/>
    <w:rsid w:val="000F3E91"/>
    <w:rsid w:val="000F5D61"/>
    <w:rsid w:val="0012132B"/>
    <w:rsid w:val="001238BD"/>
    <w:rsid w:val="0014071C"/>
    <w:rsid w:val="001418AE"/>
    <w:rsid w:val="001A2EFA"/>
    <w:rsid w:val="001E0AB8"/>
    <w:rsid w:val="001F039A"/>
    <w:rsid w:val="0020387D"/>
    <w:rsid w:val="0021677E"/>
    <w:rsid w:val="0021774A"/>
    <w:rsid w:val="00270C1B"/>
    <w:rsid w:val="002A6EC4"/>
    <w:rsid w:val="002D0232"/>
    <w:rsid w:val="0033667B"/>
    <w:rsid w:val="00354881"/>
    <w:rsid w:val="00370DA0"/>
    <w:rsid w:val="003A69EE"/>
    <w:rsid w:val="003C39C1"/>
    <w:rsid w:val="003C511A"/>
    <w:rsid w:val="003D34DD"/>
    <w:rsid w:val="00407608"/>
    <w:rsid w:val="00414E1B"/>
    <w:rsid w:val="00427465"/>
    <w:rsid w:val="00432852"/>
    <w:rsid w:val="004502DA"/>
    <w:rsid w:val="004C57CF"/>
    <w:rsid w:val="004C6962"/>
    <w:rsid w:val="004D5289"/>
    <w:rsid w:val="004E3B6C"/>
    <w:rsid w:val="004F7EB7"/>
    <w:rsid w:val="00504009"/>
    <w:rsid w:val="00504A17"/>
    <w:rsid w:val="0050696D"/>
    <w:rsid w:val="00522332"/>
    <w:rsid w:val="00522F0F"/>
    <w:rsid w:val="005456BD"/>
    <w:rsid w:val="00570E81"/>
    <w:rsid w:val="00571586"/>
    <w:rsid w:val="00571600"/>
    <w:rsid w:val="005861BA"/>
    <w:rsid w:val="00592936"/>
    <w:rsid w:val="005A2406"/>
    <w:rsid w:val="005A2950"/>
    <w:rsid w:val="005A38C0"/>
    <w:rsid w:val="005A7CC9"/>
    <w:rsid w:val="005B4615"/>
    <w:rsid w:val="005B5A26"/>
    <w:rsid w:val="005E4D66"/>
    <w:rsid w:val="00617D77"/>
    <w:rsid w:val="00622151"/>
    <w:rsid w:val="00646804"/>
    <w:rsid w:val="00646C51"/>
    <w:rsid w:val="006509EA"/>
    <w:rsid w:val="00652D5E"/>
    <w:rsid w:val="00670322"/>
    <w:rsid w:val="0068443A"/>
    <w:rsid w:val="00685A04"/>
    <w:rsid w:val="006A1DC6"/>
    <w:rsid w:val="006D173A"/>
    <w:rsid w:val="006E16AA"/>
    <w:rsid w:val="006E4361"/>
    <w:rsid w:val="006E576C"/>
    <w:rsid w:val="00712657"/>
    <w:rsid w:val="00727D44"/>
    <w:rsid w:val="0073194B"/>
    <w:rsid w:val="00742BFC"/>
    <w:rsid w:val="007524D8"/>
    <w:rsid w:val="0078775F"/>
    <w:rsid w:val="007A4DD6"/>
    <w:rsid w:val="007A54E1"/>
    <w:rsid w:val="007C64F2"/>
    <w:rsid w:val="007E4CE9"/>
    <w:rsid w:val="007F3DA3"/>
    <w:rsid w:val="007F4AA4"/>
    <w:rsid w:val="007F5D09"/>
    <w:rsid w:val="007F7ACB"/>
    <w:rsid w:val="008060A8"/>
    <w:rsid w:val="00827DAA"/>
    <w:rsid w:val="008435D0"/>
    <w:rsid w:val="00863448"/>
    <w:rsid w:val="0086699A"/>
    <w:rsid w:val="008721AB"/>
    <w:rsid w:val="00877180"/>
    <w:rsid w:val="008821E4"/>
    <w:rsid w:val="00895F13"/>
    <w:rsid w:val="00896652"/>
    <w:rsid w:val="008A6117"/>
    <w:rsid w:val="008C53E5"/>
    <w:rsid w:val="008F136A"/>
    <w:rsid w:val="008F2322"/>
    <w:rsid w:val="0091127F"/>
    <w:rsid w:val="009163FE"/>
    <w:rsid w:val="00917F15"/>
    <w:rsid w:val="00946B8A"/>
    <w:rsid w:val="009914DA"/>
    <w:rsid w:val="009B67A3"/>
    <w:rsid w:val="009C2B6B"/>
    <w:rsid w:val="009F7A69"/>
    <w:rsid w:val="00A05DCA"/>
    <w:rsid w:val="00A40244"/>
    <w:rsid w:val="00A80E98"/>
    <w:rsid w:val="00A921D0"/>
    <w:rsid w:val="00AA4C1A"/>
    <w:rsid w:val="00AC2A60"/>
    <w:rsid w:val="00AC35B2"/>
    <w:rsid w:val="00AE0C87"/>
    <w:rsid w:val="00AE39FB"/>
    <w:rsid w:val="00AE4065"/>
    <w:rsid w:val="00AE6EEC"/>
    <w:rsid w:val="00B17A10"/>
    <w:rsid w:val="00B22D08"/>
    <w:rsid w:val="00B2312B"/>
    <w:rsid w:val="00B30DD0"/>
    <w:rsid w:val="00B32869"/>
    <w:rsid w:val="00B45DF4"/>
    <w:rsid w:val="00B554A4"/>
    <w:rsid w:val="00B60EDE"/>
    <w:rsid w:val="00B8797C"/>
    <w:rsid w:val="00B90D33"/>
    <w:rsid w:val="00BA2B2B"/>
    <w:rsid w:val="00BA5FE0"/>
    <w:rsid w:val="00BB1F61"/>
    <w:rsid w:val="00BB3FB5"/>
    <w:rsid w:val="00BB3FEA"/>
    <w:rsid w:val="00BE2791"/>
    <w:rsid w:val="00BE6DBE"/>
    <w:rsid w:val="00BF448D"/>
    <w:rsid w:val="00C07BAF"/>
    <w:rsid w:val="00C12329"/>
    <w:rsid w:val="00C15828"/>
    <w:rsid w:val="00C4416B"/>
    <w:rsid w:val="00C50236"/>
    <w:rsid w:val="00C63E14"/>
    <w:rsid w:val="00C720B9"/>
    <w:rsid w:val="00C82B25"/>
    <w:rsid w:val="00C836AC"/>
    <w:rsid w:val="00CB78F7"/>
    <w:rsid w:val="00CC1C99"/>
    <w:rsid w:val="00CC4F7E"/>
    <w:rsid w:val="00CF2A43"/>
    <w:rsid w:val="00D0499E"/>
    <w:rsid w:val="00D21D06"/>
    <w:rsid w:val="00D33EBB"/>
    <w:rsid w:val="00D44973"/>
    <w:rsid w:val="00D62137"/>
    <w:rsid w:val="00D62731"/>
    <w:rsid w:val="00D62DC0"/>
    <w:rsid w:val="00D97B60"/>
    <w:rsid w:val="00DB263C"/>
    <w:rsid w:val="00DB6968"/>
    <w:rsid w:val="00DE1B3D"/>
    <w:rsid w:val="00DF36DE"/>
    <w:rsid w:val="00E20566"/>
    <w:rsid w:val="00E2252B"/>
    <w:rsid w:val="00E30662"/>
    <w:rsid w:val="00E34D8A"/>
    <w:rsid w:val="00E52E0B"/>
    <w:rsid w:val="00E807DD"/>
    <w:rsid w:val="00E841AA"/>
    <w:rsid w:val="00E93FC1"/>
    <w:rsid w:val="00EA4B4D"/>
    <w:rsid w:val="00EA7025"/>
    <w:rsid w:val="00EB3A05"/>
    <w:rsid w:val="00EB6605"/>
    <w:rsid w:val="00ED1D3C"/>
    <w:rsid w:val="00EE066D"/>
    <w:rsid w:val="00EE3FB9"/>
    <w:rsid w:val="00EF13B1"/>
    <w:rsid w:val="00EF403A"/>
    <w:rsid w:val="00F102A2"/>
    <w:rsid w:val="00F140C8"/>
    <w:rsid w:val="00F235A8"/>
    <w:rsid w:val="00F27DC5"/>
    <w:rsid w:val="00F32946"/>
    <w:rsid w:val="00F33924"/>
    <w:rsid w:val="00F77090"/>
    <w:rsid w:val="00FA3F1B"/>
    <w:rsid w:val="00FB2AA7"/>
    <w:rsid w:val="00FD1FB2"/>
    <w:rsid w:val="00FF3236"/>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994B-BDA1-41A7-AFE2-8F71D4C6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44"/>
    <w:pPr>
      <w:ind w:left="720"/>
      <w:contextualSpacing/>
    </w:pPr>
  </w:style>
  <w:style w:type="character" w:styleId="Hyperlink">
    <w:name w:val="Hyperlink"/>
    <w:basedOn w:val="DefaultParagraphFont"/>
    <w:uiPriority w:val="99"/>
    <w:unhideWhenUsed/>
    <w:rsid w:val="00C12329"/>
    <w:rPr>
      <w:color w:val="0563C1" w:themeColor="hyperlink"/>
      <w:u w:val="single"/>
    </w:rPr>
  </w:style>
  <w:style w:type="table" w:styleId="TableGrid">
    <w:name w:val="Table Grid"/>
    <w:basedOn w:val="TableNormal"/>
    <w:uiPriority w:val="39"/>
    <w:rsid w:val="000526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5FE0"/>
    <w:pPr>
      <w:tabs>
        <w:tab w:val="center" w:pos="4680"/>
        <w:tab w:val="right" w:pos="9360"/>
      </w:tabs>
      <w:spacing w:line="240" w:lineRule="auto"/>
    </w:pPr>
  </w:style>
  <w:style w:type="character" w:customStyle="1" w:styleId="HeaderChar">
    <w:name w:val="Header Char"/>
    <w:basedOn w:val="DefaultParagraphFont"/>
    <w:link w:val="Header"/>
    <w:uiPriority w:val="99"/>
    <w:rsid w:val="00BA5FE0"/>
  </w:style>
  <w:style w:type="paragraph" w:styleId="Footer">
    <w:name w:val="footer"/>
    <w:basedOn w:val="Normal"/>
    <w:link w:val="FooterChar"/>
    <w:uiPriority w:val="99"/>
    <w:unhideWhenUsed/>
    <w:rsid w:val="00BA5FE0"/>
    <w:pPr>
      <w:tabs>
        <w:tab w:val="center" w:pos="4680"/>
        <w:tab w:val="right" w:pos="9360"/>
      </w:tabs>
      <w:spacing w:line="240" w:lineRule="auto"/>
    </w:pPr>
  </w:style>
  <w:style w:type="character" w:customStyle="1" w:styleId="FooterChar">
    <w:name w:val="Footer Char"/>
    <w:basedOn w:val="DefaultParagraphFont"/>
    <w:link w:val="Footer"/>
    <w:uiPriority w:val="99"/>
    <w:rsid w:val="00BA5FE0"/>
  </w:style>
  <w:style w:type="paragraph" w:styleId="BalloonText">
    <w:name w:val="Balloon Text"/>
    <w:basedOn w:val="Normal"/>
    <w:link w:val="BalloonTextChar"/>
    <w:uiPriority w:val="99"/>
    <w:semiHidden/>
    <w:unhideWhenUsed/>
    <w:rsid w:val="001F0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9A"/>
    <w:rPr>
      <w:rFonts w:ascii="Segoe UI" w:hAnsi="Segoe UI" w:cs="Segoe UI"/>
      <w:sz w:val="18"/>
      <w:szCs w:val="18"/>
    </w:rPr>
  </w:style>
  <w:style w:type="paragraph" w:styleId="FootnoteText">
    <w:name w:val="footnote text"/>
    <w:basedOn w:val="Normal"/>
    <w:link w:val="FootnoteTextChar"/>
    <w:uiPriority w:val="99"/>
    <w:semiHidden/>
    <w:unhideWhenUsed/>
    <w:rsid w:val="000C76CC"/>
    <w:pPr>
      <w:spacing w:line="240" w:lineRule="auto"/>
    </w:pPr>
    <w:rPr>
      <w:sz w:val="20"/>
      <w:szCs w:val="20"/>
    </w:rPr>
  </w:style>
  <w:style w:type="character" w:customStyle="1" w:styleId="FootnoteTextChar">
    <w:name w:val="Footnote Text Char"/>
    <w:basedOn w:val="DefaultParagraphFont"/>
    <w:link w:val="FootnoteText"/>
    <w:uiPriority w:val="99"/>
    <w:semiHidden/>
    <w:rsid w:val="000C76CC"/>
    <w:rPr>
      <w:sz w:val="20"/>
      <w:szCs w:val="20"/>
    </w:rPr>
  </w:style>
  <w:style w:type="character" w:styleId="FootnoteReference">
    <w:name w:val="footnote reference"/>
    <w:basedOn w:val="DefaultParagraphFont"/>
    <w:uiPriority w:val="99"/>
    <w:semiHidden/>
    <w:unhideWhenUsed/>
    <w:rsid w:val="000C76CC"/>
    <w:rPr>
      <w:vertAlign w:val="superscript"/>
    </w:rPr>
  </w:style>
  <w:style w:type="paragraph" w:customStyle="1" w:styleId="FootnoteText1">
    <w:name w:val="Footnote Text1"/>
    <w:basedOn w:val="Normal"/>
    <w:next w:val="FootnoteText"/>
    <w:uiPriority w:val="99"/>
    <w:semiHidden/>
    <w:unhideWhenUsed/>
    <w:rsid w:val="00AC35B2"/>
    <w:pPr>
      <w:spacing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5050</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Aboyade</dc:creator>
  <cp:keywords/>
  <dc:description/>
  <cp:lastModifiedBy>Ariyo Aboyade</cp:lastModifiedBy>
  <cp:revision>2</cp:revision>
  <cp:lastPrinted>2018-01-23T10:51:00Z</cp:lastPrinted>
  <dcterms:created xsi:type="dcterms:W3CDTF">2018-01-30T10:33:00Z</dcterms:created>
  <dcterms:modified xsi:type="dcterms:W3CDTF">2018-01-30T10:33:00Z</dcterms:modified>
</cp:coreProperties>
</file>