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CE" w:rsidRPr="00851655" w:rsidRDefault="004543F4" w:rsidP="00851655">
      <w:pPr>
        <w:spacing w:line="360" w:lineRule="auto"/>
        <w:jc w:val="center"/>
        <w:rPr>
          <w:rFonts w:ascii="Times New Roman" w:hAnsi="Times New Roman" w:cs="Times New Roman"/>
          <w:b/>
          <w:sz w:val="24"/>
          <w:szCs w:val="24"/>
        </w:rPr>
      </w:pPr>
      <w:r w:rsidRPr="00851655">
        <w:rPr>
          <w:rFonts w:ascii="Times New Roman" w:hAnsi="Times New Roman" w:cs="Times New Roman"/>
          <w:b/>
          <w:sz w:val="24"/>
          <w:szCs w:val="24"/>
        </w:rPr>
        <w:t>ANIMAL LIABILITY</w:t>
      </w:r>
    </w:p>
    <w:p w:rsidR="004543F4" w:rsidRPr="00851655" w:rsidRDefault="004543F4" w:rsidP="00851655">
      <w:p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 xml:space="preserve">Generally, an animal is any creature, fish, reptile, crustacean or other creature excluding a human being. In simple words, an animal is any living creature other than a human being. The ‘keeper of an animal’ includes the owner of an animal since owning an animal usually includes keeping it, even if such keeping is by a proxy, such as by a paid agent, whether on a long term or on a temporary basis. While a person may be free to keep animals, insects, birds and so forth as he pleases, sometimes the presence of certain animal in a neighborhood may be a nuisance, threat to life or property. The keeper of an animal may be liable for the mere bringing of an animal into a country, failure to immunize, or treat the animal as required by law, e.g. to prevent the spread </w:t>
      </w:r>
      <w:r w:rsidR="001E33AE" w:rsidRPr="00851655">
        <w:rPr>
          <w:rFonts w:ascii="Times New Roman" w:hAnsi="Times New Roman" w:cs="Times New Roman"/>
          <w:sz w:val="24"/>
          <w:szCs w:val="24"/>
        </w:rPr>
        <w:t xml:space="preserve">of an animal borne disease, or for any injury or damage occasioned by the animal to a person or property. In </w:t>
      </w:r>
      <w:r w:rsidR="001E33AE" w:rsidRPr="00851655">
        <w:rPr>
          <w:rFonts w:ascii="Times New Roman" w:hAnsi="Times New Roman" w:cs="Times New Roman"/>
          <w:b/>
          <w:i/>
          <w:sz w:val="24"/>
          <w:szCs w:val="24"/>
        </w:rPr>
        <w:t xml:space="preserve">Draper v Hodder (1972) 2 QB 556, </w:t>
      </w:r>
      <w:r w:rsidR="001E33AE" w:rsidRPr="00851655">
        <w:rPr>
          <w:rFonts w:ascii="Times New Roman" w:hAnsi="Times New Roman" w:cs="Times New Roman"/>
          <w:sz w:val="24"/>
          <w:szCs w:val="24"/>
        </w:rPr>
        <w:t xml:space="preserve">the plaintiff infant was savaged by a pack of Jack Russell terriers which had rushed out from the defendant’s adjacent premises. The dogs had not previously misbehaved so they had no dangerous propensity for the purposes of strict liability. But the owner was held liable in negligence foe allowing the dogs to escape. Jack </w:t>
      </w:r>
      <w:proofErr w:type="spellStart"/>
      <w:r w:rsidR="001E33AE" w:rsidRPr="00851655">
        <w:rPr>
          <w:rFonts w:ascii="Times New Roman" w:hAnsi="Times New Roman" w:cs="Times New Roman"/>
          <w:sz w:val="24"/>
          <w:szCs w:val="24"/>
        </w:rPr>
        <w:t>Russells</w:t>
      </w:r>
      <w:proofErr w:type="spellEnd"/>
      <w:r w:rsidR="001E33AE" w:rsidRPr="00851655">
        <w:rPr>
          <w:rFonts w:ascii="Times New Roman" w:hAnsi="Times New Roman" w:cs="Times New Roman"/>
          <w:sz w:val="24"/>
          <w:szCs w:val="24"/>
        </w:rPr>
        <w:t xml:space="preserve"> in a pack have a tendency to attack moving persons or objects. The defendant as an experienced breeder should have known this and, given the dogs’ tendency to dash next door, some damage (although not the extent or precise manner of its infliction) was foreseeable to the plaintiff. The failure to secure the dogs was a breach of duty.</w:t>
      </w:r>
    </w:p>
    <w:p w:rsidR="001E33AE" w:rsidRPr="00851655" w:rsidRDefault="001E33AE" w:rsidP="00851655">
      <w:p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The general rule is that, a person keeps an</w:t>
      </w:r>
      <w:r w:rsidR="00D302CA" w:rsidRPr="00851655">
        <w:rPr>
          <w:rFonts w:ascii="Times New Roman" w:hAnsi="Times New Roman" w:cs="Times New Roman"/>
          <w:sz w:val="24"/>
          <w:szCs w:val="24"/>
        </w:rPr>
        <w:t xml:space="preserve"> animal at his own risk, and is liable for any injury or damage done by it. In England, a person may be liable under common law or under the </w:t>
      </w:r>
      <w:r w:rsidR="00D302CA" w:rsidRPr="00851655">
        <w:rPr>
          <w:rFonts w:ascii="Times New Roman" w:hAnsi="Times New Roman" w:cs="Times New Roman"/>
          <w:b/>
          <w:sz w:val="24"/>
          <w:szCs w:val="24"/>
        </w:rPr>
        <w:t xml:space="preserve">Animal Act 1971. </w:t>
      </w:r>
      <w:r w:rsidR="00D302CA" w:rsidRPr="00851655">
        <w:rPr>
          <w:rFonts w:ascii="Times New Roman" w:hAnsi="Times New Roman" w:cs="Times New Roman"/>
          <w:sz w:val="24"/>
          <w:szCs w:val="24"/>
        </w:rPr>
        <w:t xml:space="preserve">The examples of liability for animals and their acts are many. For instance, in </w:t>
      </w:r>
      <w:proofErr w:type="spellStart"/>
      <w:r w:rsidR="00D302CA" w:rsidRPr="00851655">
        <w:rPr>
          <w:rFonts w:ascii="Times New Roman" w:hAnsi="Times New Roman" w:cs="Times New Roman"/>
          <w:b/>
          <w:i/>
          <w:sz w:val="24"/>
          <w:szCs w:val="24"/>
        </w:rPr>
        <w:t>Rapler</w:t>
      </w:r>
      <w:proofErr w:type="spellEnd"/>
      <w:r w:rsidR="00D302CA" w:rsidRPr="00851655">
        <w:rPr>
          <w:rFonts w:ascii="Times New Roman" w:hAnsi="Times New Roman" w:cs="Times New Roman"/>
          <w:b/>
          <w:i/>
          <w:sz w:val="24"/>
          <w:szCs w:val="24"/>
        </w:rPr>
        <w:t xml:space="preserve"> v London Tramways Co (1893) 2 Ch</w:t>
      </w:r>
      <w:r w:rsidR="00310AF7" w:rsidRPr="00851655">
        <w:rPr>
          <w:rFonts w:ascii="Times New Roman" w:hAnsi="Times New Roman" w:cs="Times New Roman"/>
          <w:b/>
          <w:i/>
          <w:sz w:val="24"/>
          <w:szCs w:val="24"/>
        </w:rPr>
        <w:t>.</w:t>
      </w:r>
      <w:r w:rsidR="00D302CA" w:rsidRPr="00851655">
        <w:rPr>
          <w:rFonts w:ascii="Times New Roman" w:hAnsi="Times New Roman" w:cs="Times New Roman"/>
          <w:b/>
          <w:i/>
          <w:sz w:val="24"/>
          <w:szCs w:val="24"/>
        </w:rPr>
        <w:t xml:space="preserve"> 588, </w:t>
      </w:r>
      <w:r w:rsidR="00D302CA" w:rsidRPr="00851655">
        <w:rPr>
          <w:rFonts w:ascii="Times New Roman" w:hAnsi="Times New Roman" w:cs="Times New Roman"/>
          <w:sz w:val="24"/>
          <w:szCs w:val="24"/>
        </w:rPr>
        <w:t>an owner horses which were emitting foul odors to the disturbance of the public was held liable for the tort of nuisance.</w:t>
      </w:r>
    </w:p>
    <w:p w:rsidR="00D302CA" w:rsidRPr="00851655" w:rsidRDefault="00D302CA" w:rsidP="00851655">
      <w:pPr>
        <w:spacing w:line="360" w:lineRule="auto"/>
        <w:jc w:val="both"/>
        <w:rPr>
          <w:rFonts w:ascii="Times New Roman" w:hAnsi="Times New Roman" w:cs="Times New Roman"/>
          <w:b/>
          <w:sz w:val="24"/>
          <w:szCs w:val="24"/>
        </w:rPr>
      </w:pPr>
    </w:p>
    <w:p w:rsidR="00D302CA" w:rsidRPr="00851655" w:rsidRDefault="00D302CA" w:rsidP="00851655">
      <w:pPr>
        <w:spacing w:line="360" w:lineRule="auto"/>
        <w:jc w:val="both"/>
        <w:rPr>
          <w:rFonts w:ascii="Times New Roman" w:hAnsi="Times New Roman" w:cs="Times New Roman"/>
          <w:b/>
          <w:sz w:val="24"/>
          <w:szCs w:val="24"/>
        </w:rPr>
      </w:pPr>
      <w:r w:rsidRPr="00851655">
        <w:rPr>
          <w:rFonts w:ascii="Times New Roman" w:hAnsi="Times New Roman" w:cs="Times New Roman"/>
          <w:b/>
          <w:sz w:val="24"/>
          <w:szCs w:val="24"/>
        </w:rPr>
        <w:t>CLASSES OF ANIMALS</w:t>
      </w:r>
    </w:p>
    <w:p w:rsidR="00D302CA" w:rsidRPr="00851655" w:rsidRDefault="00D302CA" w:rsidP="00851655">
      <w:p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For the purpose of liability in torts, animals may be classifies as follows:</w:t>
      </w:r>
    </w:p>
    <w:p w:rsidR="00D302CA" w:rsidRPr="00851655" w:rsidRDefault="00D302CA" w:rsidP="00851655">
      <w:pPr>
        <w:pStyle w:val="ListParagraph"/>
        <w:numPr>
          <w:ilvl w:val="0"/>
          <w:numId w:val="1"/>
        </w:num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Livestock, commonly called cattle</w:t>
      </w:r>
    </w:p>
    <w:p w:rsidR="00D302CA" w:rsidRPr="00851655" w:rsidRDefault="00D302CA" w:rsidP="00851655">
      <w:pPr>
        <w:pStyle w:val="ListParagraph"/>
        <w:numPr>
          <w:ilvl w:val="0"/>
          <w:numId w:val="1"/>
        </w:num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Dangerous animals</w:t>
      </w:r>
    </w:p>
    <w:p w:rsidR="00D302CA" w:rsidRPr="00851655" w:rsidRDefault="00D302CA" w:rsidP="00851655">
      <w:pPr>
        <w:pStyle w:val="ListParagraph"/>
        <w:numPr>
          <w:ilvl w:val="0"/>
          <w:numId w:val="1"/>
        </w:num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Non-Dangerous animals</w:t>
      </w:r>
    </w:p>
    <w:p w:rsidR="00D302CA" w:rsidRPr="00851655" w:rsidRDefault="00D302CA" w:rsidP="00851655">
      <w:pPr>
        <w:spacing w:line="360" w:lineRule="auto"/>
        <w:jc w:val="both"/>
        <w:rPr>
          <w:rFonts w:ascii="Times New Roman" w:hAnsi="Times New Roman" w:cs="Times New Roman"/>
          <w:b/>
          <w:sz w:val="24"/>
          <w:szCs w:val="24"/>
        </w:rPr>
      </w:pPr>
    </w:p>
    <w:p w:rsidR="00D302CA" w:rsidRPr="00851655" w:rsidRDefault="00D302CA" w:rsidP="00851655">
      <w:pPr>
        <w:spacing w:line="360" w:lineRule="auto"/>
        <w:jc w:val="both"/>
        <w:rPr>
          <w:rFonts w:ascii="Times New Roman" w:hAnsi="Times New Roman" w:cs="Times New Roman"/>
          <w:b/>
          <w:sz w:val="24"/>
          <w:szCs w:val="24"/>
        </w:rPr>
      </w:pPr>
      <w:r w:rsidRPr="00851655">
        <w:rPr>
          <w:rFonts w:ascii="Times New Roman" w:hAnsi="Times New Roman" w:cs="Times New Roman"/>
          <w:b/>
          <w:sz w:val="24"/>
          <w:szCs w:val="24"/>
        </w:rPr>
        <w:t>Trespassing Livestock</w:t>
      </w:r>
    </w:p>
    <w:p w:rsidR="006B657D" w:rsidRPr="00851655" w:rsidRDefault="00D302CA" w:rsidP="00851655">
      <w:p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 xml:space="preserve">Generally, the word “livestock” means any animal reared or kept for food, wool, skin, and use for farming or any agricultural activity. </w:t>
      </w:r>
      <w:r w:rsidRPr="00851655">
        <w:rPr>
          <w:rFonts w:ascii="Times New Roman" w:hAnsi="Times New Roman" w:cs="Times New Roman"/>
          <w:b/>
          <w:sz w:val="24"/>
          <w:szCs w:val="24"/>
        </w:rPr>
        <w:t xml:space="preserve">Section 11 of the Animals Act 1971 </w:t>
      </w:r>
      <w:r w:rsidR="006B657D" w:rsidRPr="00851655">
        <w:rPr>
          <w:rFonts w:ascii="Times New Roman" w:hAnsi="Times New Roman" w:cs="Times New Roman"/>
          <w:sz w:val="24"/>
          <w:szCs w:val="24"/>
        </w:rPr>
        <w:t xml:space="preserve">defines live stock to include cattle, horses, asses, mules, </w:t>
      </w:r>
      <w:proofErr w:type="spellStart"/>
      <w:r w:rsidR="006B657D" w:rsidRPr="00851655">
        <w:rPr>
          <w:rFonts w:ascii="Times New Roman" w:hAnsi="Times New Roman" w:cs="Times New Roman"/>
          <w:sz w:val="24"/>
          <w:szCs w:val="24"/>
        </w:rPr>
        <w:t>hikkies</w:t>
      </w:r>
      <w:proofErr w:type="spellEnd"/>
      <w:r w:rsidR="006B657D" w:rsidRPr="00851655">
        <w:rPr>
          <w:rFonts w:ascii="Times New Roman" w:hAnsi="Times New Roman" w:cs="Times New Roman"/>
          <w:sz w:val="24"/>
          <w:szCs w:val="24"/>
        </w:rPr>
        <w:t>,</w:t>
      </w:r>
      <w:r w:rsidR="006B657D" w:rsidRPr="00851655">
        <w:rPr>
          <w:rFonts w:ascii="Times New Roman" w:hAnsi="Times New Roman" w:cs="Times New Roman"/>
          <w:color w:val="FF0000"/>
          <w:sz w:val="24"/>
          <w:szCs w:val="24"/>
        </w:rPr>
        <w:t xml:space="preserve"> </w:t>
      </w:r>
      <w:r w:rsidR="006B657D" w:rsidRPr="00851655">
        <w:rPr>
          <w:rFonts w:ascii="Times New Roman" w:hAnsi="Times New Roman" w:cs="Times New Roman"/>
          <w:sz w:val="24"/>
          <w:szCs w:val="24"/>
        </w:rPr>
        <w:t xml:space="preserve">sheep, goats, poultry and deer not in a wild state. Others may include pigs, donkey and camel. </w:t>
      </w:r>
    </w:p>
    <w:p w:rsidR="00D302CA" w:rsidRPr="00851655" w:rsidRDefault="006B657D" w:rsidP="00851655">
      <w:p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 xml:space="preserve">As a general rule, a deeper of livestock which strays onto another person’s land and damages any property or injures any person is liable for such damage or injury. The liability is </w:t>
      </w:r>
      <w:r w:rsidR="00193F5B" w:rsidRPr="00851655">
        <w:rPr>
          <w:rFonts w:ascii="Times New Roman" w:hAnsi="Times New Roman" w:cs="Times New Roman"/>
          <w:sz w:val="24"/>
          <w:szCs w:val="24"/>
        </w:rPr>
        <w:t xml:space="preserve">also strict. In </w:t>
      </w:r>
      <w:proofErr w:type="gramStart"/>
      <w:r w:rsidR="00193F5B" w:rsidRPr="00851655">
        <w:rPr>
          <w:rFonts w:ascii="Times New Roman" w:hAnsi="Times New Roman" w:cs="Times New Roman"/>
          <w:b/>
          <w:i/>
          <w:sz w:val="24"/>
          <w:szCs w:val="24"/>
        </w:rPr>
        <w:t>Matthews</w:t>
      </w:r>
      <w:proofErr w:type="gramEnd"/>
      <w:r w:rsidR="00193F5B" w:rsidRPr="00851655">
        <w:rPr>
          <w:rFonts w:ascii="Times New Roman" w:hAnsi="Times New Roman" w:cs="Times New Roman"/>
          <w:b/>
          <w:i/>
          <w:sz w:val="24"/>
          <w:szCs w:val="24"/>
        </w:rPr>
        <w:t xml:space="preserve"> v Wicks (1987) Times, 25 May,</w:t>
      </w:r>
      <w:r w:rsidR="00193F5B" w:rsidRPr="00851655">
        <w:rPr>
          <w:rFonts w:ascii="Times New Roman" w:hAnsi="Times New Roman" w:cs="Times New Roman"/>
          <w:sz w:val="24"/>
          <w:szCs w:val="24"/>
        </w:rPr>
        <w:t xml:space="preserve"> the defendant’s sheep were left to graze on common land and were also left free to wander on the highway. The sheep </w:t>
      </w:r>
      <w:r w:rsidR="00310AF7" w:rsidRPr="00851655">
        <w:rPr>
          <w:rFonts w:ascii="Times New Roman" w:hAnsi="Times New Roman" w:cs="Times New Roman"/>
          <w:sz w:val="24"/>
          <w:szCs w:val="24"/>
        </w:rPr>
        <w:t>entered</w:t>
      </w:r>
      <w:r w:rsidR="00193F5B" w:rsidRPr="00851655">
        <w:rPr>
          <w:rFonts w:ascii="Times New Roman" w:hAnsi="Times New Roman" w:cs="Times New Roman"/>
          <w:sz w:val="24"/>
          <w:szCs w:val="24"/>
        </w:rPr>
        <w:t xml:space="preserve"> the plaintiff’s garden and caused damage. The Court of Appeal held the defendant liable.</w:t>
      </w:r>
    </w:p>
    <w:p w:rsidR="00193F5B" w:rsidRPr="00851655" w:rsidRDefault="00193F5B" w:rsidP="00851655">
      <w:pPr>
        <w:spacing w:line="360" w:lineRule="auto"/>
        <w:jc w:val="both"/>
        <w:rPr>
          <w:rFonts w:ascii="Times New Roman" w:hAnsi="Times New Roman" w:cs="Times New Roman"/>
          <w:sz w:val="24"/>
          <w:szCs w:val="24"/>
        </w:rPr>
      </w:pPr>
      <w:r w:rsidRPr="00851655">
        <w:rPr>
          <w:rFonts w:ascii="Times New Roman" w:hAnsi="Times New Roman" w:cs="Times New Roman"/>
          <w:sz w:val="24"/>
          <w:szCs w:val="24"/>
        </w:rPr>
        <w:t xml:space="preserve">The basis and principle of liability for livestock trespass was clearly stated by </w:t>
      </w:r>
      <w:r w:rsidRPr="00851655">
        <w:rPr>
          <w:rFonts w:ascii="Times New Roman" w:hAnsi="Times New Roman" w:cs="Times New Roman"/>
          <w:b/>
          <w:sz w:val="24"/>
          <w:szCs w:val="24"/>
        </w:rPr>
        <w:t xml:space="preserve">William J, </w:t>
      </w:r>
      <w:r w:rsidRPr="00851655">
        <w:rPr>
          <w:rFonts w:ascii="Times New Roman" w:hAnsi="Times New Roman" w:cs="Times New Roman"/>
          <w:sz w:val="24"/>
          <w:szCs w:val="24"/>
        </w:rPr>
        <w:t xml:space="preserve">in 1863 in the case of </w:t>
      </w:r>
      <w:r w:rsidRPr="00851655">
        <w:rPr>
          <w:rFonts w:ascii="Times New Roman" w:hAnsi="Times New Roman" w:cs="Times New Roman"/>
          <w:b/>
          <w:i/>
          <w:sz w:val="24"/>
          <w:szCs w:val="24"/>
        </w:rPr>
        <w:t xml:space="preserve">Cox v </w:t>
      </w:r>
      <w:r w:rsidR="00310AF7" w:rsidRPr="00851655">
        <w:rPr>
          <w:rFonts w:ascii="Times New Roman" w:hAnsi="Times New Roman" w:cs="Times New Roman"/>
          <w:b/>
          <w:i/>
          <w:sz w:val="24"/>
          <w:szCs w:val="24"/>
        </w:rPr>
        <w:t>Burbidge</w:t>
      </w:r>
      <w:r w:rsidRPr="00851655">
        <w:rPr>
          <w:rFonts w:ascii="Times New Roman" w:hAnsi="Times New Roman" w:cs="Times New Roman"/>
          <w:b/>
          <w:i/>
          <w:sz w:val="24"/>
          <w:szCs w:val="24"/>
        </w:rPr>
        <w:t xml:space="preserve"> (1863) 143 ER 171 at 174 </w:t>
      </w:r>
      <w:r w:rsidRPr="00851655">
        <w:rPr>
          <w:rFonts w:ascii="Times New Roman" w:hAnsi="Times New Roman" w:cs="Times New Roman"/>
          <w:sz w:val="24"/>
          <w:szCs w:val="24"/>
        </w:rPr>
        <w:t>as follows:</w:t>
      </w:r>
    </w:p>
    <w:p w:rsidR="00193F5B" w:rsidRPr="00851655" w:rsidRDefault="00193F5B" w:rsidP="00851655">
      <w:pPr>
        <w:spacing w:line="360" w:lineRule="auto"/>
        <w:ind w:left="540" w:right="720"/>
        <w:jc w:val="both"/>
        <w:rPr>
          <w:rFonts w:ascii="Times New Roman" w:hAnsi="Times New Roman" w:cs="Times New Roman"/>
          <w:i/>
          <w:sz w:val="24"/>
          <w:szCs w:val="24"/>
        </w:rPr>
      </w:pPr>
      <w:r w:rsidRPr="00851655">
        <w:rPr>
          <w:rFonts w:ascii="Times New Roman" w:hAnsi="Times New Roman" w:cs="Times New Roman"/>
          <w:i/>
          <w:sz w:val="24"/>
          <w:szCs w:val="24"/>
        </w:rPr>
        <w:t>“I apprehend the general rule of law to be perfectly plain. If I am the owner of the animal..., I am bound to take care that it does not stray on to the land of my neighbor; and I am liable for any trespass it may commit, and for the ordinary consequences of that trespass; whether or not the escape of the animal is due to my negligence is altogether immaterial”</w:t>
      </w:r>
    </w:p>
    <w:p w:rsidR="00193F5B" w:rsidRPr="00851655" w:rsidRDefault="00193F5B" w:rsidP="00851655">
      <w:pPr>
        <w:tabs>
          <w:tab w:val="left" w:pos="846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The above quote shows that the liability for a trespassing livestock is strict. In </w:t>
      </w:r>
      <w:proofErr w:type="spellStart"/>
      <w:r w:rsidRPr="00851655">
        <w:rPr>
          <w:rFonts w:ascii="Times New Roman" w:hAnsi="Times New Roman" w:cs="Times New Roman"/>
          <w:b/>
          <w:i/>
          <w:sz w:val="24"/>
          <w:szCs w:val="24"/>
        </w:rPr>
        <w:t>Aldham</w:t>
      </w:r>
      <w:proofErr w:type="spellEnd"/>
      <w:r w:rsidRPr="00851655">
        <w:rPr>
          <w:rFonts w:ascii="Times New Roman" w:hAnsi="Times New Roman" w:cs="Times New Roman"/>
          <w:b/>
          <w:i/>
          <w:sz w:val="24"/>
          <w:szCs w:val="24"/>
        </w:rPr>
        <w:t xml:space="preserve"> v United Dairies Ltd (1939) 4 All ER 522, </w:t>
      </w:r>
      <w:r w:rsidRPr="00851655">
        <w:rPr>
          <w:rFonts w:ascii="Times New Roman" w:hAnsi="Times New Roman" w:cs="Times New Roman"/>
          <w:sz w:val="24"/>
          <w:szCs w:val="24"/>
        </w:rPr>
        <w:t xml:space="preserve">an unattended </w:t>
      </w:r>
      <w:r w:rsidR="00DA74BC" w:rsidRPr="00851655">
        <w:rPr>
          <w:rFonts w:ascii="Times New Roman" w:hAnsi="Times New Roman" w:cs="Times New Roman"/>
          <w:sz w:val="24"/>
          <w:szCs w:val="24"/>
        </w:rPr>
        <w:t>pony was restive and jabbed at the plaintiff pedestrian who was passing by and dragged her down. The plaintiff brought an action for damages. The court held that the defendant was liable for the injury caused by his pony.</w:t>
      </w:r>
    </w:p>
    <w:p w:rsidR="00DA74BC" w:rsidRPr="00851655" w:rsidRDefault="00DA74BC" w:rsidP="00851655">
      <w:pPr>
        <w:tabs>
          <w:tab w:val="left" w:pos="846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Liability for livestock may arise in various ways such as: failure to vaccinate the animal or give such medical care as prescribed by law, driving it intentionally on to another person’s land, straying independently on its own to a plaintiff’s land, carelessly leaving it on the highway to the disturbance of the public, and so on. In </w:t>
      </w:r>
      <w:r w:rsidRPr="00851655">
        <w:rPr>
          <w:rFonts w:ascii="Times New Roman" w:hAnsi="Times New Roman" w:cs="Times New Roman"/>
          <w:b/>
          <w:i/>
          <w:sz w:val="24"/>
          <w:szCs w:val="24"/>
        </w:rPr>
        <w:t xml:space="preserve">Leeman v </w:t>
      </w:r>
      <w:proofErr w:type="spellStart"/>
      <w:r w:rsidRPr="00851655">
        <w:rPr>
          <w:rFonts w:ascii="Times New Roman" w:hAnsi="Times New Roman" w:cs="Times New Roman"/>
          <w:b/>
          <w:i/>
          <w:sz w:val="24"/>
          <w:szCs w:val="24"/>
        </w:rPr>
        <w:t>Montaju</w:t>
      </w:r>
      <w:proofErr w:type="spellEnd"/>
      <w:r w:rsidRPr="00851655">
        <w:rPr>
          <w:rFonts w:ascii="Times New Roman" w:hAnsi="Times New Roman" w:cs="Times New Roman"/>
          <w:b/>
          <w:i/>
          <w:sz w:val="24"/>
          <w:szCs w:val="24"/>
        </w:rPr>
        <w:t xml:space="preserve"> (1936) 2 All ER 1677, </w:t>
      </w:r>
      <w:r w:rsidRPr="00851655">
        <w:rPr>
          <w:rFonts w:ascii="Times New Roman" w:hAnsi="Times New Roman" w:cs="Times New Roman"/>
          <w:sz w:val="24"/>
          <w:szCs w:val="24"/>
        </w:rPr>
        <w:t xml:space="preserve">the defendant had a poultry farm in a partly rural but largely residential area. The chickens made a lot of noise in the early morning homes to the disturbance of neighbors. The plaintiff sued. It was held that the poultry </w:t>
      </w:r>
      <w:r w:rsidRPr="00851655">
        <w:rPr>
          <w:rFonts w:ascii="Times New Roman" w:hAnsi="Times New Roman" w:cs="Times New Roman"/>
          <w:sz w:val="24"/>
          <w:szCs w:val="24"/>
        </w:rPr>
        <w:lastRenderedPageBreak/>
        <w:t xml:space="preserve">constituted a nuisance and an injunction would be granted but suspended for one month to allow the defendant to take remedial measures. Similarly, in </w:t>
      </w:r>
      <w:r w:rsidRPr="00851655">
        <w:rPr>
          <w:rFonts w:ascii="Times New Roman" w:hAnsi="Times New Roman" w:cs="Times New Roman"/>
          <w:b/>
          <w:i/>
          <w:sz w:val="24"/>
          <w:szCs w:val="24"/>
        </w:rPr>
        <w:t xml:space="preserve">Cunningham v </w:t>
      </w:r>
      <w:proofErr w:type="spellStart"/>
      <w:r w:rsidRPr="00851655">
        <w:rPr>
          <w:rFonts w:ascii="Times New Roman" w:hAnsi="Times New Roman" w:cs="Times New Roman"/>
          <w:b/>
          <w:i/>
          <w:sz w:val="24"/>
          <w:szCs w:val="24"/>
        </w:rPr>
        <w:t>Wheelan</w:t>
      </w:r>
      <w:proofErr w:type="spellEnd"/>
      <w:r w:rsidRPr="00851655">
        <w:rPr>
          <w:rFonts w:ascii="Times New Roman" w:hAnsi="Times New Roman" w:cs="Times New Roman"/>
          <w:b/>
          <w:i/>
          <w:sz w:val="24"/>
          <w:szCs w:val="24"/>
        </w:rPr>
        <w:t xml:space="preserve"> (1917)</w:t>
      </w:r>
      <w:r w:rsidR="00BB26C0" w:rsidRPr="00851655">
        <w:rPr>
          <w:rFonts w:ascii="Times New Roman" w:hAnsi="Times New Roman" w:cs="Times New Roman"/>
          <w:b/>
          <w:i/>
          <w:sz w:val="24"/>
          <w:szCs w:val="24"/>
        </w:rPr>
        <w:t xml:space="preserve"> 52I LT67 (Iceland), </w:t>
      </w:r>
      <w:r w:rsidR="00BB26C0" w:rsidRPr="00851655">
        <w:rPr>
          <w:rFonts w:ascii="Times New Roman" w:hAnsi="Times New Roman" w:cs="Times New Roman"/>
          <w:sz w:val="24"/>
          <w:szCs w:val="24"/>
        </w:rPr>
        <w:t xml:space="preserve">the plaintiff was driving a horse drawn cart when he saw a herd of 24 cattle, the property of the defendant on the highway in front of him. There was no one in charge of the animals. Although the plaintiff stopped his </w:t>
      </w:r>
      <w:r w:rsidR="00BB26C0" w:rsidRPr="00851655">
        <w:rPr>
          <w:rFonts w:ascii="Times New Roman" w:hAnsi="Times New Roman" w:cs="Times New Roman"/>
          <w:color w:val="FF0000"/>
          <w:sz w:val="24"/>
          <w:szCs w:val="24"/>
        </w:rPr>
        <w:t xml:space="preserve">l </w:t>
      </w:r>
      <w:r w:rsidR="00BB26C0" w:rsidRPr="00851655">
        <w:rPr>
          <w:rFonts w:ascii="Times New Roman" w:hAnsi="Times New Roman" w:cs="Times New Roman"/>
          <w:sz w:val="24"/>
          <w:szCs w:val="24"/>
        </w:rPr>
        <w:t>the cattle pressed on the cart and overturned it, causing injury to the plaintiff and damaging the cart. The court held that the plaintiff was entitled to damages and that the defendant owner was bound to use care to prevent his animals from straying and tendering the highway unsafe and dangerous to people who use it.</w:t>
      </w:r>
    </w:p>
    <w:p w:rsidR="00BB26C0" w:rsidRPr="00851655" w:rsidRDefault="00BB26C0" w:rsidP="00851655">
      <w:pPr>
        <w:tabs>
          <w:tab w:val="left" w:pos="8460"/>
          <w:tab w:val="left" w:pos="8550"/>
        </w:tabs>
        <w:spacing w:line="360" w:lineRule="auto"/>
        <w:ind w:right="-90"/>
        <w:jc w:val="both"/>
        <w:rPr>
          <w:rFonts w:ascii="Times New Roman" w:hAnsi="Times New Roman" w:cs="Times New Roman"/>
          <w:sz w:val="24"/>
          <w:szCs w:val="24"/>
        </w:rPr>
      </w:pPr>
    </w:p>
    <w:p w:rsidR="00BB26C0" w:rsidRPr="00851655" w:rsidRDefault="00BB26C0" w:rsidP="00851655">
      <w:pPr>
        <w:tabs>
          <w:tab w:val="left" w:pos="8460"/>
          <w:tab w:val="left" w:pos="8550"/>
        </w:tabs>
        <w:spacing w:line="360" w:lineRule="auto"/>
        <w:ind w:right="-90"/>
        <w:jc w:val="both"/>
        <w:rPr>
          <w:rFonts w:ascii="Times New Roman" w:hAnsi="Times New Roman" w:cs="Times New Roman"/>
          <w:b/>
          <w:sz w:val="24"/>
          <w:szCs w:val="24"/>
        </w:rPr>
      </w:pPr>
      <w:r w:rsidRPr="00851655">
        <w:rPr>
          <w:rFonts w:ascii="Times New Roman" w:hAnsi="Times New Roman" w:cs="Times New Roman"/>
          <w:b/>
          <w:sz w:val="24"/>
          <w:szCs w:val="24"/>
        </w:rPr>
        <w:t>DANGEROUS ANIMALS</w:t>
      </w:r>
    </w:p>
    <w:p w:rsidR="00BB26C0" w:rsidRPr="00851655" w:rsidRDefault="00BB26C0" w:rsidP="00851655">
      <w:pPr>
        <w:tabs>
          <w:tab w:val="left" w:pos="846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Dangerous animal is defined</w:t>
      </w:r>
      <w:r w:rsidR="002D5EE0" w:rsidRPr="00851655">
        <w:rPr>
          <w:rFonts w:ascii="Times New Roman" w:hAnsi="Times New Roman" w:cs="Times New Roman"/>
          <w:sz w:val="24"/>
          <w:szCs w:val="24"/>
        </w:rPr>
        <w:t xml:space="preserve"> in </w:t>
      </w:r>
      <w:r w:rsidR="00C147DE" w:rsidRPr="00851655">
        <w:rPr>
          <w:rFonts w:ascii="Times New Roman" w:hAnsi="Times New Roman" w:cs="Times New Roman"/>
          <w:b/>
          <w:sz w:val="24"/>
          <w:szCs w:val="24"/>
        </w:rPr>
        <w:t xml:space="preserve">Section 6(2) of the Animals Act </w:t>
      </w:r>
      <w:r w:rsidR="00C147DE" w:rsidRPr="00851655">
        <w:rPr>
          <w:rFonts w:ascii="Times New Roman" w:hAnsi="Times New Roman" w:cs="Times New Roman"/>
          <w:sz w:val="24"/>
          <w:szCs w:val="24"/>
        </w:rPr>
        <w:t xml:space="preserve">as species whose fully grown animals normally have such characteristics that they are likely, unless restrained, to cause severe damage or that any damage that they may cause is likely to be severe. Dangerous animals include wild dog, </w:t>
      </w:r>
      <w:r w:rsidR="00E427E5" w:rsidRPr="00851655">
        <w:rPr>
          <w:rFonts w:ascii="Times New Roman" w:hAnsi="Times New Roman" w:cs="Times New Roman"/>
          <w:sz w:val="24"/>
          <w:szCs w:val="24"/>
        </w:rPr>
        <w:t>wolf</w:t>
      </w:r>
      <w:r w:rsidR="00C147DE" w:rsidRPr="00851655">
        <w:rPr>
          <w:rFonts w:ascii="Times New Roman" w:hAnsi="Times New Roman" w:cs="Times New Roman"/>
          <w:sz w:val="24"/>
          <w:szCs w:val="24"/>
        </w:rPr>
        <w:t>, baboon, crocodile, snake, lion, tiger, leopard, panther and other wild cats, gorilla, chimpanzee, warthog and so forth.</w:t>
      </w:r>
    </w:p>
    <w:p w:rsidR="00C147DE" w:rsidRPr="00851655" w:rsidRDefault="00C147DE" w:rsidP="00851655">
      <w:pPr>
        <w:tabs>
          <w:tab w:val="left" w:pos="846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A legal action brought to make an owner, keeper</w:t>
      </w:r>
      <w:r w:rsidR="00B63396" w:rsidRPr="00851655">
        <w:rPr>
          <w:rFonts w:ascii="Times New Roman" w:hAnsi="Times New Roman" w:cs="Times New Roman"/>
          <w:sz w:val="24"/>
          <w:szCs w:val="24"/>
        </w:rPr>
        <w:t xml:space="preserve"> controller or custodian of a dangerous animal liable for it, or for its conduct is known as “a scienter action” i.e. an action for a </w:t>
      </w:r>
      <w:proofErr w:type="spellStart"/>
      <w:r w:rsidR="00B63396" w:rsidRPr="00851655">
        <w:rPr>
          <w:rFonts w:ascii="Times New Roman" w:hAnsi="Times New Roman" w:cs="Times New Roman"/>
          <w:i/>
          <w:sz w:val="24"/>
          <w:szCs w:val="24"/>
        </w:rPr>
        <w:t>farae</w:t>
      </w:r>
      <w:proofErr w:type="spellEnd"/>
      <w:r w:rsidR="00B63396" w:rsidRPr="00851655">
        <w:rPr>
          <w:rFonts w:ascii="Times New Roman" w:hAnsi="Times New Roman" w:cs="Times New Roman"/>
          <w:i/>
          <w:sz w:val="24"/>
          <w:szCs w:val="24"/>
        </w:rPr>
        <w:t xml:space="preserve"> </w:t>
      </w:r>
      <w:proofErr w:type="spellStart"/>
      <w:r w:rsidR="00B63396" w:rsidRPr="00851655">
        <w:rPr>
          <w:rFonts w:ascii="Times New Roman" w:hAnsi="Times New Roman" w:cs="Times New Roman"/>
          <w:i/>
          <w:sz w:val="24"/>
          <w:szCs w:val="24"/>
        </w:rPr>
        <w:t>naturae</w:t>
      </w:r>
      <w:proofErr w:type="spellEnd"/>
      <w:r w:rsidR="00B63396" w:rsidRPr="00851655">
        <w:rPr>
          <w:rFonts w:ascii="Times New Roman" w:hAnsi="Times New Roman" w:cs="Times New Roman"/>
          <w:i/>
          <w:sz w:val="24"/>
          <w:szCs w:val="24"/>
        </w:rPr>
        <w:t xml:space="preserve">. </w:t>
      </w:r>
      <w:r w:rsidR="00B63396" w:rsidRPr="00851655">
        <w:rPr>
          <w:rFonts w:ascii="Times New Roman" w:hAnsi="Times New Roman" w:cs="Times New Roman"/>
          <w:sz w:val="24"/>
          <w:szCs w:val="24"/>
        </w:rPr>
        <w:t xml:space="preserve">Ferae </w:t>
      </w:r>
      <w:proofErr w:type="spellStart"/>
      <w:r w:rsidR="00B63396" w:rsidRPr="00851655">
        <w:rPr>
          <w:rFonts w:ascii="Times New Roman" w:hAnsi="Times New Roman" w:cs="Times New Roman"/>
          <w:sz w:val="24"/>
          <w:szCs w:val="24"/>
        </w:rPr>
        <w:t>naturae</w:t>
      </w:r>
      <w:proofErr w:type="spellEnd"/>
      <w:r w:rsidR="00B63396" w:rsidRPr="00851655">
        <w:rPr>
          <w:rFonts w:ascii="Times New Roman" w:hAnsi="Times New Roman" w:cs="Times New Roman"/>
          <w:sz w:val="24"/>
          <w:szCs w:val="24"/>
        </w:rPr>
        <w:t xml:space="preserve"> means ‘wild nature’ i.e. an animal of wild nature. It is action brought in respect of an animal that is normally dangerous. In </w:t>
      </w:r>
      <w:r w:rsidR="00B63396" w:rsidRPr="00851655">
        <w:rPr>
          <w:rFonts w:ascii="Times New Roman" w:hAnsi="Times New Roman" w:cs="Times New Roman"/>
          <w:b/>
          <w:i/>
          <w:sz w:val="24"/>
          <w:szCs w:val="24"/>
        </w:rPr>
        <w:t xml:space="preserve">Behrens v </w:t>
      </w:r>
      <w:proofErr w:type="spellStart"/>
      <w:r w:rsidR="00B63396" w:rsidRPr="00851655">
        <w:rPr>
          <w:rFonts w:ascii="Times New Roman" w:hAnsi="Times New Roman" w:cs="Times New Roman"/>
          <w:b/>
          <w:i/>
          <w:sz w:val="24"/>
          <w:szCs w:val="24"/>
        </w:rPr>
        <w:t>Berteam</w:t>
      </w:r>
      <w:proofErr w:type="spellEnd"/>
      <w:r w:rsidR="00B63396" w:rsidRPr="00851655">
        <w:rPr>
          <w:rFonts w:ascii="Times New Roman" w:hAnsi="Times New Roman" w:cs="Times New Roman"/>
          <w:b/>
          <w:i/>
          <w:sz w:val="24"/>
          <w:szCs w:val="24"/>
        </w:rPr>
        <w:t xml:space="preserve"> Mills </w:t>
      </w:r>
      <w:proofErr w:type="spellStart"/>
      <w:r w:rsidR="00B63396" w:rsidRPr="00851655">
        <w:rPr>
          <w:rFonts w:ascii="Times New Roman" w:hAnsi="Times New Roman" w:cs="Times New Roman"/>
          <w:b/>
          <w:i/>
          <w:sz w:val="24"/>
          <w:szCs w:val="24"/>
        </w:rPr>
        <w:t>Cirens</w:t>
      </w:r>
      <w:proofErr w:type="spellEnd"/>
      <w:r w:rsidR="00B63396" w:rsidRPr="00851655">
        <w:rPr>
          <w:rFonts w:ascii="Times New Roman" w:hAnsi="Times New Roman" w:cs="Times New Roman"/>
          <w:b/>
          <w:i/>
          <w:sz w:val="24"/>
          <w:szCs w:val="24"/>
        </w:rPr>
        <w:t xml:space="preserve"> Ltd (1957) 2 QB 1, </w:t>
      </w:r>
      <w:r w:rsidR="00B63396" w:rsidRPr="00851655">
        <w:rPr>
          <w:rFonts w:ascii="Times New Roman" w:hAnsi="Times New Roman" w:cs="Times New Roman"/>
          <w:sz w:val="24"/>
          <w:szCs w:val="24"/>
        </w:rPr>
        <w:t>it was stated the general rule of common law with respect to dangerous animals, is that a keeper of a dangerous animal must keep it securely from causing damage, where he knows or ought to know of its mischievous propensity or dispositions, and in default he is liable for any damage caused by it. Thus, a keeper of an animal must keep it at his own peril.</w:t>
      </w:r>
    </w:p>
    <w:p w:rsidR="00B63396" w:rsidRPr="00851655" w:rsidRDefault="00B63396" w:rsidP="00851655">
      <w:pPr>
        <w:tabs>
          <w:tab w:val="left" w:pos="846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The liability is strict. The general rule of law is that a defendant is liable for damage </w:t>
      </w:r>
      <w:r w:rsidR="0091603A" w:rsidRPr="00851655">
        <w:rPr>
          <w:rFonts w:ascii="Times New Roman" w:hAnsi="Times New Roman" w:cs="Times New Roman"/>
          <w:sz w:val="24"/>
          <w:szCs w:val="24"/>
        </w:rPr>
        <w:t xml:space="preserve">done by a dangerous animal, without having to establish that the particular animal was a savage animal. It is irrelevant where the injury took place, and no interest in land is necessary to be able to sue. In </w:t>
      </w:r>
      <w:r w:rsidR="0091603A" w:rsidRPr="00851655">
        <w:rPr>
          <w:rFonts w:ascii="Times New Roman" w:hAnsi="Times New Roman" w:cs="Times New Roman"/>
          <w:b/>
          <w:i/>
          <w:sz w:val="24"/>
          <w:szCs w:val="24"/>
        </w:rPr>
        <w:t xml:space="preserve">May v </w:t>
      </w:r>
      <w:proofErr w:type="spellStart"/>
      <w:r w:rsidR="0091603A" w:rsidRPr="00851655">
        <w:rPr>
          <w:rFonts w:ascii="Times New Roman" w:hAnsi="Times New Roman" w:cs="Times New Roman"/>
          <w:b/>
          <w:i/>
          <w:sz w:val="24"/>
          <w:szCs w:val="24"/>
        </w:rPr>
        <w:t>Burdeth</w:t>
      </w:r>
      <w:proofErr w:type="spellEnd"/>
      <w:r w:rsidR="0091603A" w:rsidRPr="00851655">
        <w:rPr>
          <w:rFonts w:ascii="Times New Roman" w:hAnsi="Times New Roman" w:cs="Times New Roman"/>
          <w:b/>
          <w:i/>
          <w:sz w:val="24"/>
          <w:szCs w:val="24"/>
        </w:rPr>
        <w:t xml:space="preserve"> (1846) All ER 136 at 187, </w:t>
      </w:r>
      <w:r w:rsidR="0091603A" w:rsidRPr="00851655">
        <w:rPr>
          <w:rFonts w:ascii="Times New Roman" w:hAnsi="Times New Roman" w:cs="Times New Roman"/>
          <w:sz w:val="24"/>
          <w:szCs w:val="24"/>
        </w:rPr>
        <w:t xml:space="preserve">it was stated that a person keeping a mischievous animal with knowledge of its propensities, is bound to secure at his peril. In </w:t>
      </w:r>
      <w:r w:rsidR="0091603A" w:rsidRPr="00851655">
        <w:rPr>
          <w:rFonts w:ascii="Times New Roman" w:hAnsi="Times New Roman" w:cs="Times New Roman"/>
          <w:b/>
          <w:i/>
          <w:sz w:val="24"/>
          <w:szCs w:val="24"/>
        </w:rPr>
        <w:t xml:space="preserve">Smith v </w:t>
      </w:r>
      <w:proofErr w:type="spellStart"/>
      <w:r w:rsidR="0091603A" w:rsidRPr="00851655">
        <w:rPr>
          <w:rFonts w:ascii="Times New Roman" w:hAnsi="Times New Roman" w:cs="Times New Roman"/>
          <w:b/>
          <w:i/>
          <w:sz w:val="24"/>
          <w:szCs w:val="24"/>
        </w:rPr>
        <w:t>Ainger</w:t>
      </w:r>
      <w:proofErr w:type="spellEnd"/>
      <w:r w:rsidR="0091603A" w:rsidRPr="00851655">
        <w:rPr>
          <w:rFonts w:ascii="Times New Roman" w:hAnsi="Times New Roman" w:cs="Times New Roman"/>
          <w:b/>
          <w:i/>
          <w:sz w:val="24"/>
          <w:szCs w:val="24"/>
        </w:rPr>
        <w:t xml:space="preserve"> (1990) QB 397, </w:t>
      </w:r>
      <w:r w:rsidR="0091603A" w:rsidRPr="00851655">
        <w:rPr>
          <w:rFonts w:ascii="Times New Roman" w:hAnsi="Times New Roman" w:cs="Times New Roman"/>
          <w:sz w:val="24"/>
          <w:szCs w:val="24"/>
        </w:rPr>
        <w:t xml:space="preserve">the defendant had a dog named Sam on a leash. As they went along, the dog lunged at the plaintiff’s </w:t>
      </w:r>
      <w:r w:rsidR="0091603A" w:rsidRPr="00851655">
        <w:rPr>
          <w:rFonts w:ascii="Times New Roman" w:hAnsi="Times New Roman" w:cs="Times New Roman"/>
          <w:sz w:val="24"/>
          <w:szCs w:val="24"/>
        </w:rPr>
        <w:lastRenderedPageBreak/>
        <w:t>dog in a dog on dog attack. The dog knocked down the plaintiff and he fell and suffered a broken leg. The plaintiff’s injury was incidental to the dog on dog attack. The English Court of Appeal held that the plaintiff was entitled to recover damages, and it was irrelevant that the plaintiff’s injury was not a bite, but an injury from a fall.</w:t>
      </w:r>
    </w:p>
    <w:p w:rsidR="0091603A" w:rsidRPr="00851655" w:rsidRDefault="0091603A" w:rsidP="00851655">
      <w:p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Also, in </w:t>
      </w:r>
      <w:r w:rsidRPr="00851655">
        <w:rPr>
          <w:rFonts w:ascii="Times New Roman" w:hAnsi="Times New Roman" w:cs="Times New Roman"/>
          <w:b/>
          <w:i/>
          <w:sz w:val="24"/>
          <w:szCs w:val="24"/>
        </w:rPr>
        <w:t xml:space="preserve">Wallace v Newton (1982) 1 WLR 375, </w:t>
      </w:r>
      <w:r w:rsidRPr="00851655">
        <w:rPr>
          <w:rFonts w:ascii="Times New Roman" w:hAnsi="Times New Roman" w:cs="Times New Roman"/>
          <w:sz w:val="24"/>
          <w:szCs w:val="24"/>
        </w:rPr>
        <w:t>the plaintiff was employed by the defendant to care for several horses. One of the horses was known to have unpredictable temperament and restive. One day, as the plaintiff attempted to load the horse into a horse box, it became violent</w:t>
      </w:r>
      <w:r w:rsidR="00B0245B" w:rsidRPr="00851655">
        <w:rPr>
          <w:rFonts w:ascii="Times New Roman" w:hAnsi="Times New Roman" w:cs="Times New Roman"/>
          <w:sz w:val="24"/>
          <w:szCs w:val="24"/>
        </w:rPr>
        <w:t>, uncontrollable and jumped forward and crushed the plaintiff’s arm against a bar. It was held that the plaintiff was entitled to damages.</w:t>
      </w:r>
    </w:p>
    <w:p w:rsidR="00B0245B" w:rsidRPr="00851655" w:rsidRDefault="00B0245B" w:rsidP="00851655">
      <w:p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It should be noted that in order to establish liability, it is not necessary to establish that the animal had done such kind of damage in the past. It is enough that the animal has a tendency to do that kind of harm; also, knowledge of the fact that the animal has an aggressive tendency is usually imputed to the defendant owner or keeper, even if such knowledge was that of someone to whom custody of the animal was temporarily given. Liability </w:t>
      </w:r>
      <w:r w:rsidR="00E45616" w:rsidRPr="00851655">
        <w:rPr>
          <w:rFonts w:ascii="Times New Roman" w:hAnsi="Times New Roman" w:cs="Times New Roman"/>
          <w:sz w:val="24"/>
          <w:szCs w:val="24"/>
        </w:rPr>
        <w:t>for a damage done by an animal lies with the person who has custody or control of the animal.</w:t>
      </w:r>
    </w:p>
    <w:p w:rsidR="00E45616" w:rsidRPr="00851655" w:rsidRDefault="00E45616" w:rsidP="00851655">
      <w:p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However, mere temporary care by a person who is not its usual keeper, does not usually attach him with liability</w:t>
      </w:r>
    </w:p>
    <w:p w:rsidR="00E45616" w:rsidRPr="00851655" w:rsidRDefault="00E45616" w:rsidP="00851655">
      <w:pPr>
        <w:tabs>
          <w:tab w:val="left" w:pos="0"/>
          <w:tab w:val="left" w:pos="8550"/>
        </w:tabs>
        <w:spacing w:line="360" w:lineRule="auto"/>
        <w:ind w:right="-90"/>
        <w:jc w:val="both"/>
        <w:rPr>
          <w:rFonts w:ascii="Times New Roman" w:hAnsi="Times New Roman" w:cs="Times New Roman"/>
          <w:sz w:val="24"/>
          <w:szCs w:val="24"/>
        </w:rPr>
      </w:pPr>
    </w:p>
    <w:p w:rsidR="00E45616" w:rsidRPr="00851655" w:rsidRDefault="00E45616" w:rsidP="00851655">
      <w:pPr>
        <w:tabs>
          <w:tab w:val="left" w:pos="0"/>
          <w:tab w:val="left" w:pos="8550"/>
        </w:tabs>
        <w:spacing w:line="360" w:lineRule="auto"/>
        <w:ind w:right="-90"/>
        <w:jc w:val="both"/>
        <w:rPr>
          <w:rFonts w:ascii="Times New Roman" w:hAnsi="Times New Roman" w:cs="Times New Roman"/>
          <w:b/>
          <w:sz w:val="24"/>
          <w:szCs w:val="24"/>
        </w:rPr>
      </w:pPr>
      <w:r w:rsidRPr="00851655">
        <w:rPr>
          <w:rFonts w:ascii="Times New Roman" w:hAnsi="Times New Roman" w:cs="Times New Roman"/>
          <w:b/>
          <w:sz w:val="24"/>
          <w:szCs w:val="24"/>
        </w:rPr>
        <w:t>NON-DANGEROUS ANIMAL</w:t>
      </w:r>
    </w:p>
    <w:p w:rsidR="00E45616" w:rsidRPr="00851655" w:rsidRDefault="00E45616" w:rsidP="00851655">
      <w:p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A non-dangerous animal is an animal that is tamed by nature. It is an animal that is </w:t>
      </w:r>
      <w:proofErr w:type="spellStart"/>
      <w:r w:rsidRPr="00851655">
        <w:rPr>
          <w:rFonts w:ascii="Times New Roman" w:hAnsi="Times New Roman" w:cs="Times New Roman"/>
          <w:i/>
          <w:sz w:val="24"/>
          <w:szCs w:val="24"/>
        </w:rPr>
        <w:t>mansuetae</w:t>
      </w:r>
      <w:proofErr w:type="spellEnd"/>
      <w:r w:rsidRPr="00851655">
        <w:rPr>
          <w:rFonts w:ascii="Times New Roman" w:hAnsi="Times New Roman" w:cs="Times New Roman"/>
          <w:i/>
          <w:sz w:val="24"/>
          <w:szCs w:val="24"/>
        </w:rPr>
        <w:t xml:space="preserve"> </w:t>
      </w:r>
      <w:proofErr w:type="spellStart"/>
      <w:r w:rsidRPr="00851655">
        <w:rPr>
          <w:rFonts w:ascii="Times New Roman" w:hAnsi="Times New Roman" w:cs="Times New Roman"/>
          <w:i/>
          <w:sz w:val="24"/>
          <w:szCs w:val="24"/>
        </w:rPr>
        <w:t>natur</w:t>
      </w:r>
      <w:r w:rsidR="00E427E5" w:rsidRPr="00851655">
        <w:rPr>
          <w:rFonts w:ascii="Times New Roman" w:hAnsi="Times New Roman" w:cs="Times New Roman"/>
          <w:i/>
          <w:sz w:val="24"/>
          <w:szCs w:val="24"/>
        </w:rPr>
        <w:t>a</w:t>
      </w:r>
      <w:r w:rsidRPr="00851655">
        <w:rPr>
          <w:rFonts w:ascii="Times New Roman" w:hAnsi="Times New Roman" w:cs="Times New Roman"/>
          <w:i/>
          <w:sz w:val="24"/>
          <w:szCs w:val="24"/>
        </w:rPr>
        <w:t>e</w:t>
      </w:r>
      <w:proofErr w:type="spellEnd"/>
      <w:r w:rsidRPr="00851655">
        <w:rPr>
          <w:rFonts w:ascii="Times New Roman" w:hAnsi="Times New Roman" w:cs="Times New Roman"/>
          <w:sz w:val="24"/>
          <w:szCs w:val="24"/>
        </w:rPr>
        <w:t xml:space="preserve"> i.e. tame by nature or an animal that is not normally dangerous, though they have a savage disposition. Examples include camel, dog, cat, goat and so forth. For the owner of a non-dangerous animal to be liable, it must be established that there was damage and that the particular animal had a savage disposition. In </w:t>
      </w:r>
      <w:proofErr w:type="spellStart"/>
      <w:r w:rsidRPr="00851655">
        <w:rPr>
          <w:rFonts w:ascii="Times New Roman" w:hAnsi="Times New Roman" w:cs="Times New Roman"/>
          <w:b/>
          <w:i/>
          <w:sz w:val="24"/>
          <w:szCs w:val="24"/>
        </w:rPr>
        <w:t>Daryani</w:t>
      </w:r>
      <w:proofErr w:type="spellEnd"/>
      <w:r w:rsidRPr="00851655">
        <w:rPr>
          <w:rFonts w:ascii="Times New Roman" w:hAnsi="Times New Roman" w:cs="Times New Roman"/>
          <w:b/>
          <w:i/>
          <w:sz w:val="24"/>
          <w:szCs w:val="24"/>
        </w:rPr>
        <w:t xml:space="preserve"> v </w:t>
      </w:r>
      <w:proofErr w:type="spellStart"/>
      <w:r w:rsidRPr="00851655">
        <w:rPr>
          <w:rFonts w:ascii="Times New Roman" w:hAnsi="Times New Roman" w:cs="Times New Roman"/>
          <w:b/>
          <w:i/>
          <w:sz w:val="24"/>
          <w:szCs w:val="24"/>
        </w:rPr>
        <w:t>Njoku</w:t>
      </w:r>
      <w:proofErr w:type="spellEnd"/>
      <w:r w:rsidRPr="00851655">
        <w:rPr>
          <w:rFonts w:ascii="Times New Roman" w:hAnsi="Times New Roman" w:cs="Times New Roman"/>
          <w:b/>
          <w:i/>
          <w:sz w:val="24"/>
          <w:szCs w:val="24"/>
        </w:rPr>
        <w:t xml:space="preserve"> (1965) 2 All NLR 53, </w:t>
      </w:r>
      <w:r w:rsidR="00771F99" w:rsidRPr="00851655">
        <w:rPr>
          <w:rFonts w:ascii="Times New Roman" w:hAnsi="Times New Roman" w:cs="Times New Roman"/>
          <w:sz w:val="24"/>
          <w:szCs w:val="24"/>
        </w:rPr>
        <w:t xml:space="preserve">the defendant’s dog beat the plaintiff. Evidence was given that the dog had on a previous occasion bit a housemaid and the incident was reported to the wife of the defendant. The court held that the defendant was liable. The knowledge of the vicious propensity of the dog by the wife was imputed to the husband, as the wife was expected to tell him as a matter of course, that being the purpose of lodging the report with her. In </w:t>
      </w:r>
      <w:r w:rsidR="00771F99" w:rsidRPr="00851655">
        <w:rPr>
          <w:rFonts w:ascii="Times New Roman" w:hAnsi="Times New Roman" w:cs="Times New Roman"/>
          <w:b/>
          <w:i/>
          <w:sz w:val="24"/>
          <w:szCs w:val="24"/>
        </w:rPr>
        <w:t xml:space="preserve">Cunnings v Granger (1977) 1 All ER 104, </w:t>
      </w:r>
      <w:r w:rsidR="00771F99" w:rsidRPr="00851655">
        <w:rPr>
          <w:rFonts w:ascii="Times New Roman" w:hAnsi="Times New Roman" w:cs="Times New Roman"/>
          <w:sz w:val="24"/>
          <w:szCs w:val="24"/>
        </w:rPr>
        <w:t xml:space="preserve">the plaintiff was bitten by the defendant’s Alsatian </w:t>
      </w:r>
      <w:r w:rsidR="00771F99" w:rsidRPr="00851655">
        <w:rPr>
          <w:rFonts w:ascii="Times New Roman" w:hAnsi="Times New Roman" w:cs="Times New Roman"/>
          <w:sz w:val="24"/>
          <w:szCs w:val="24"/>
        </w:rPr>
        <w:lastRenderedPageBreak/>
        <w:t>which was used as a guard dog in a scrap yard occupied by the defendant. The dog was allowed to run loose in the yard. The plaintiff had entered the yard with a friend who had a license to be there. A notice on the gates stated “Beware of the Dog”. The court held the defendant not liable as the plaintiff was aware of the risk and still went into the premises.</w:t>
      </w:r>
    </w:p>
    <w:p w:rsidR="00771F99" w:rsidRPr="00851655" w:rsidRDefault="00771F99" w:rsidP="00851655">
      <w:p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The acts of an animal may commonly give rise to a number of torts, such as:</w:t>
      </w:r>
    </w:p>
    <w:p w:rsidR="00771F99" w:rsidRPr="00851655" w:rsidRDefault="00771F99" w:rsidP="00851655">
      <w:pPr>
        <w:pStyle w:val="ListParagraph"/>
        <w:numPr>
          <w:ilvl w:val="0"/>
          <w:numId w:val="2"/>
        </w:num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Trespass to land</w:t>
      </w:r>
    </w:p>
    <w:p w:rsidR="00771F99" w:rsidRPr="00851655" w:rsidRDefault="00390FC7" w:rsidP="00851655">
      <w:pPr>
        <w:pStyle w:val="ListParagraph"/>
        <w:numPr>
          <w:ilvl w:val="0"/>
          <w:numId w:val="2"/>
        </w:num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Trespass to Chattel </w:t>
      </w:r>
    </w:p>
    <w:p w:rsidR="00390FC7" w:rsidRPr="00851655" w:rsidRDefault="00390FC7" w:rsidP="00851655">
      <w:pPr>
        <w:pStyle w:val="ListParagraph"/>
        <w:numPr>
          <w:ilvl w:val="0"/>
          <w:numId w:val="2"/>
        </w:num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Trespass to person</w:t>
      </w:r>
    </w:p>
    <w:p w:rsidR="00390FC7" w:rsidRPr="00851655" w:rsidRDefault="00390FC7" w:rsidP="00851655">
      <w:pPr>
        <w:pStyle w:val="ListParagraph"/>
        <w:numPr>
          <w:ilvl w:val="0"/>
          <w:numId w:val="2"/>
        </w:num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Nuisance </w:t>
      </w:r>
    </w:p>
    <w:p w:rsidR="00390FC7" w:rsidRPr="00851655" w:rsidRDefault="00390FC7" w:rsidP="00851655">
      <w:pPr>
        <w:pStyle w:val="ListParagraph"/>
        <w:numPr>
          <w:ilvl w:val="0"/>
          <w:numId w:val="2"/>
        </w:numPr>
        <w:tabs>
          <w:tab w:val="left" w:pos="0"/>
          <w:tab w:val="left" w:pos="8550"/>
        </w:tabs>
        <w:spacing w:line="360" w:lineRule="auto"/>
        <w:ind w:right="-90"/>
        <w:jc w:val="both"/>
        <w:rPr>
          <w:rFonts w:ascii="Times New Roman" w:hAnsi="Times New Roman" w:cs="Times New Roman"/>
          <w:sz w:val="24"/>
          <w:szCs w:val="24"/>
        </w:rPr>
      </w:pPr>
      <w:r w:rsidRPr="00851655">
        <w:rPr>
          <w:rFonts w:ascii="Times New Roman" w:hAnsi="Times New Roman" w:cs="Times New Roman"/>
          <w:sz w:val="24"/>
          <w:szCs w:val="24"/>
        </w:rPr>
        <w:t xml:space="preserve">Negligence </w:t>
      </w:r>
    </w:p>
    <w:p w:rsidR="00390FC7" w:rsidRPr="00851655" w:rsidRDefault="00390FC7" w:rsidP="00851655">
      <w:pPr>
        <w:tabs>
          <w:tab w:val="left" w:pos="0"/>
          <w:tab w:val="left" w:pos="8550"/>
        </w:tabs>
        <w:spacing w:line="360" w:lineRule="auto"/>
        <w:ind w:right="-90"/>
        <w:jc w:val="both"/>
        <w:rPr>
          <w:rFonts w:ascii="Times New Roman" w:hAnsi="Times New Roman" w:cs="Times New Roman"/>
          <w:sz w:val="24"/>
          <w:szCs w:val="24"/>
        </w:rPr>
      </w:pPr>
    </w:p>
    <w:p w:rsidR="00390FC7" w:rsidRPr="00851655" w:rsidRDefault="00390FC7" w:rsidP="00851655">
      <w:pPr>
        <w:tabs>
          <w:tab w:val="left" w:pos="0"/>
          <w:tab w:val="left" w:pos="8550"/>
        </w:tabs>
        <w:spacing w:line="360" w:lineRule="auto"/>
        <w:ind w:right="-90"/>
        <w:jc w:val="both"/>
        <w:rPr>
          <w:rFonts w:ascii="Times New Roman" w:hAnsi="Times New Roman" w:cs="Times New Roman"/>
          <w:b/>
          <w:sz w:val="24"/>
          <w:szCs w:val="24"/>
        </w:rPr>
      </w:pPr>
      <w:r w:rsidRPr="00851655">
        <w:rPr>
          <w:rFonts w:ascii="Times New Roman" w:hAnsi="Times New Roman" w:cs="Times New Roman"/>
          <w:b/>
          <w:sz w:val="24"/>
          <w:szCs w:val="24"/>
        </w:rPr>
        <w:t>DEFENCES FOR ACTS OF ANIMALS.</w:t>
      </w:r>
    </w:p>
    <w:p w:rsidR="00851655" w:rsidRPr="00851655" w:rsidRDefault="00851655" w:rsidP="00851655">
      <w:pPr>
        <w:shd w:val="clear" w:color="auto" w:fill="FFFFFF"/>
        <w:spacing w:after="420" w:line="360" w:lineRule="auto"/>
        <w:jc w:val="both"/>
        <w:rPr>
          <w:rFonts w:ascii="Times New Roman" w:eastAsia="Times New Roman" w:hAnsi="Times New Roman" w:cs="Times New Roman"/>
          <w:color w:val="111111"/>
          <w:sz w:val="24"/>
          <w:szCs w:val="24"/>
          <w:lang w:val="en-GB" w:eastAsia="en-GB"/>
        </w:rPr>
      </w:pPr>
      <w:r w:rsidRPr="00851655">
        <w:rPr>
          <w:rFonts w:ascii="Times New Roman" w:eastAsia="Times New Roman" w:hAnsi="Times New Roman" w:cs="Times New Roman"/>
          <w:color w:val="111111"/>
          <w:sz w:val="24"/>
          <w:szCs w:val="24"/>
          <w:lang w:val="en-GB" w:eastAsia="en-GB"/>
        </w:rPr>
        <w:t>The common defences to Scienter action are the plaintiff’s default and </w:t>
      </w:r>
      <w:proofErr w:type="spellStart"/>
      <w:r w:rsidRPr="00851655">
        <w:rPr>
          <w:rFonts w:ascii="Times New Roman" w:eastAsia="Times New Roman" w:hAnsi="Times New Roman" w:cs="Times New Roman"/>
          <w:i/>
          <w:iCs/>
          <w:color w:val="111111"/>
          <w:sz w:val="24"/>
          <w:szCs w:val="24"/>
          <w:lang w:val="en-GB" w:eastAsia="en-GB"/>
        </w:rPr>
        <w:t>violenti</w:t>
      </w:r>
      <w:proofErr w:type="spellEnd"/>
      <w:r w:rsidRPr="00851655">
        <w:rPr>
          <w:rFonts w:ascii="Times New Roman" w:eastAsia="Times New Roman" w:hAnsi="Times New Roman" w:cs="Times New Roman"/>
          <w:i/>
          <w:iCs/>
          <w:color w:val="111111"/>
          <w:sz w:val="24"/>
          <w:szCs w:val="24"/>
          <w:lang w:val="en-GB" w:eastAsia="en-GB"/>
        </w:rPr>
        <w:t xml:space="preserve"> non fit injuria.</w:t>
      </w:r>
    </w:p>
    <w:p w:rsidR="00851655" w:rsidRPr="00851655" w:rsidRDefault="00851655" w:rsidP="00851655">
      <w:pPr>
        <w:shd w:val="clear" w:color="auto" w:fill="FFFFFF"/>
        <w:spacing w:after="420" w:line="360" w:lineRule="auto"/>
        <w:jc w:val="both"/>
        <w:rPr>
          <w:rFonts w:ascii="Times New Roman" w:eastAsia="Times New Roman" w:hAnsi="Times New Roman" w:cs="Times New Roman"/>
          <w:color w:val="111111"/>
          <w:sz w:val="24"/>
          <w:szCs w:val="24"/>
          <w:lang w:val="en-GB" w:eastAsia="en-GB"/>
        </w:rPr>
      </w:pPr>
      <w:r w:rsidRPr="00851655">
        <w:rPr>
          <w:rFonts w:ascii="Times New Roman" w:eastAsia="Times New Roman" w:hAnsi="Times New Roman" w:cs="Times New Roman"/>
          <w:color w:val="111111"/>
          <w:sz w:val="24"/>
          <w:szCs w:val="24"/>
          <w:lang w:val="en-GB" w:eastAsia="en-GB"/>
        </w:rPr>
        <w:t>In the case of </w:t>
      </w:r>
      <w:proofErr w:type="spellStart"/>
      <w:r w:rsidRPr="00851655">
        <w:rPr>
          <w:rFonts w:ascii="Times New Roman" w:eastAsia="Times New Roman" w:hAnsi="Times New Roman" w:cs="Times New Roman"/>
          <w:i/>
          <w:iCs/>
          <w:color w:val="111111"/>
          <w:sz w:val="24"/>
          <w:szCs w:val="24"/>
          <w:lang w:val="en-GB" w:eastAsia="en-GB"/>
        </w:rPr>
        <w:t>Sarch</w:t>
      </w:r>
      <w:proofErr w:type="spellEnd"/>
      <w:r w:rsidRPr="00851655">
        <w:rPr>
          <w:rFonts w:ascii="Times New Roman" w:eastAsia="Times New Roman" w:hAnsi="Times New Roman" w:cs="Times New Roman"/>
          <w:i/>
          <w:iCs/>
          <w:color w:val="111111"/>
          <w:sz w:val="24"/>
          <w:szCs w:val="24"/>
          <w:lang w:val="en-GB" w:eastAsia="en-GB"/>
        </w:rPr>
        <w:t xml:space="preserve"> vs. Blackburn </w:t>
      </w:r>
      <w:r w:rsidRPr="00851655">
        <w:rPr>
          <w:rFonts w:ascii="Times New Roman" w:hAnsi="Times New Roman" w:cs="Times New Roman"/>
          <w:color w:val="111111"/>
          <w:sz w:val="24"/>
          <w:szCs w:val="24"/>
          <w:shd w:val="clear" w:color="auto" w:fill="FFFFFF"/>
        </w:rPr>
        <w:t>1830 172 ER</w:t>
      </w:r>
      <w:r w:rsidRPr="00851655">
        <w:rPr>
          <w:rFonts w:ascii="Times New Roman" w:eastAsia="Times New Roman" w:hAnsi="Times New Roman" w:cs="Times New Roman"/>
          <w:color w:val="111111"/>
          <w:sz w:val="24"/>
          <w:szCs w:val="24"/>
          <w:lang w:val="en-GB" w:eastAsia="en-GB"/>
        </w:rPr>
        <w:t>, it was held that a person who trespasses into another man’s land and is attacked by the guard dog would have no claim due to the defence of plaintiff’s default. Also, in the case of </w:t>
      </w:r>
      <w:r w:rsidRPr="00851655">
        <w:rPr>
          <w:rFonts w:ascii="Times New Roman" w:eastAsia="Times New Roman" w:hAnsi="Times New Roman" w:cs="Times New Roman"/>
          <w:i/>
          <w:iCs/>
          <w:color w:val="111111"/>
          <w:sz w:val="24"/>
          <w:szCs w:val="24"/>
          <w:lang w:val="en-GB" w:eastAsia="en-GB"/>
        </w:rPr>
        <w:t xml:space="preserve">Sycamore vs. Ley </w:t>
      </w:r>
      <w:r w:rsidRPr="00851655">
        <w:rPr>
          <w:rFonts w:ascii="Times New Roman" w:hAnsi="Times New Roman" w:cs="Times New Roman"/>
          <w:color w:val="111111"/>
          <w:sz w:val="24"/>
          <w:szCs w:val="24"/>
          <w:shd w:val="clear" w:color="auto" w:fill="FFFFFF"/>
        </w:rPr>
        <w:t>(1932) 147 LT 342</w:t>
      </w:r>
      <w:r w:rsidRPr="00851655">
        <w:rPr>
          <w:rFonts w:ascii="Times New Roman" w:eastAsia="Times New Roman" w:hAnsi="Times New Roman" w:cs="Times New Roman"/>
          <w:i/>
          <w:iCs/>
          <w:color w:val="111111"/>
          <w:sz w:val="24"/>
          <w:szCs w:val="24"/>
          <w:lang w:val="en-GB" w:eastAsia="en-GB"/>
        </w:rPr>
        <w:t>, </w:t>
      </w:r>
      <w:r w:rsidRPr="00851655">
        <w:rPr>
          <w:rFonts w:ascii="Times New Roman" w:eastAsia="Times New Roman" w:hAnsi="Times New Roman" w:cs="Times New Roman"/>
          <w:color w:val="111111"/>
          <w:sz w:val="24"/>
          <w:szCs w:val="24"/>
          <w:lang w:val="en-GB" w:eastAsia="en-GB"/>
        </w:rPr>
        <w:t>it was held that the act of the plaintiff in teasing the dog serves as a defence since it was through the plaintiff’s default that he was injured by the animal.</w:t>
      </w:r>
    </w:p>
    <w:p w:rsidR="00851655" w:rsidRPr="00851655" w:rsidRDefault="00851655" w:rsidP="00851655">
      <w:pPr>
        <w:shd w:val="clear" w:color="auto" w:fill="FFFFFF"/>
        <w:spacing w:after="420" w:line="360" w:lineRule="auto"/>
        <w:jc w:val="both"/>
        <w:rPr>
          <w:rFonts w:ascii="Times New Roman" w:eastAsia="Times New Roman" w:hAnsi="Times New Roman" w:cs="Times New Roman"/>
          <w:color w:val="111111"/>
          <w:sz w:val="24"/>
          <w:szCs w:val="24"/>
          <w:lang w:val="en-GB" w:eastAsia="en-GB"/>
        </w:rPr>
      </w:pPr>
      <w:r w:rsidRPr="00851655">
        <w:rPr>
          <w:rFonts w:ascii="Times New Roman" w:eastAsia="Times New Roman" w:hAnsi="Times New Roman" w:cs="Times New Roman"/>
          <w:color w:val="111111"/>
          <w:sz w:val="24"/>
          <w:szCs w:val="24"/>
          <w:lang w:val="en-GB" w:eastAsia="en-GB"/>
        </w:rPr>
        <w:t>The defence of </w:t>
      </w:r>
      <w:proofErr w:type="spellStart"/>
      <w:r w:rsidRPr="00851655">
        <w:rPr>
          <w:rFonts w:ascii="Times New Roman" w:eastAsia="Times New Roman" w:hAnsi="Times New Roman" w:cs="Times New Roman"/>
          <w:i/>
          <w:iCs/>
          <w:color w:val="111111"/>
          <w:sz w:val="24"/>
          <w:szCs w:val="24"/>
          <w:lang w:val="en-GB" w:eastAsia="en-GB"/>
        </w:rPr>
        <w:t>violenti</w:t>
      </w:r>
      <w:proofErr w:type="spellEnd"/>
      <w:r w:rsidRPr="00851655">
        <w:rPr>
          <w:rFonts w:ascii="Times New Roman" w:eastAsia="Times New Roman" w:hAnsi="Times New Roman" w:cs="Times New Roman"/>
          <w:i/>
          <w:iCs/>
          <w:color w:val="111111"/>
          <w:sz w:val="24"/>
          <w:szCs w:val="24"/>
          <w:lang w:val="en-GB" w:eastAsia="en-GB"/>
        </w:rPr>
        <w:t xml:space="preserve"> non fit injuria </w:t>
      </w:r>
      <w:r w:rsidRPr="00851655">
        <w:rPr>
          <w:rFonts w:ascii="Times New Roman" w:eastAsia="Times New Roman" w:hAnsi="Times New Roman" w:cs="Times New Roman"/>
          <w:color w:val="111111"/>
          <w:sz w:val="24"/>
          <w:szCs w:val="24"/>
          <w:lang w:val="en-GB" w:eastAsia="en-GB"/>
        </w:rPr>
        <w:t>would apply in a situation in which a person, by the nature of his work or some other purpose, has voluntarily acknowledged to exposing himself to the risk of being attacked by animals. In the case of </w:t>
      </w:r>
      <w:proofErr w:type="spellStart"/>
      <w:r w:rsidRPr="00851655">
        <w:rPr>
          <w:rFonts w:ascii="Times New Roman" w:eastAsia="Times New Roman" w:hAnsi="Times New Roman" w:cs="Times New Roman"/>
          <w:i/>
          <w:iCs/>
          <w:color w:val="111111"/>
          <w:sz w:val="24"/>
          <w:szCs w:val="24"/>
          <w:lang w:val="en-GB" w:eastAsia="en-GB"/>
        </w:rPr>
        <w:t>Rands</w:t>
      </w:r>
      <w:proofErr w:type="spellEnd"/>
      <w:r w:rsidRPr="00851655">
        <w:rPr>
          <w:rFonts w:ascii="Times New Roman" w:eastAsia="Times New Roman" w:hAnsi="Times New Roman" w:cs="Times New Roman"/>
          <w:i/>
          <w:iCs/>
          <w:color w:val="111111"/>
          <w:sz w:val="24"/>
          <w:szCs w:val="24"/>
          <w:lang w:val="en-GB" w:eastAsia="en-GB"/>
        </w:rPr>
        <w:t xml:space="preserve"> v</w:t>
      </w:r>
      <w:bookmarkStart w:id="0" w:name="_GoBack"/>
      <w:bookmarkEnd w:id="0"/>
      <w:r w:rsidRPr="00851655">
        <w:rPr>
          <w:rFonts w:ascii="Times New Roman" w:eastAsia="Times New Roman" w:hAnsi="Times New Roman" w:cs="Times New Roman"/>
          <w:i/>
          <w:iCs/>
          <w:color w:val="111111"/>
          <w:sz w:val="24"/>
          <w:szCs w:val="24"/>
          <w:lang w:val="en-GB" w:eastAsia="en-GB"/>
        </w:rPr>
        <w:t xml:space="preserve">s. McNeill </w:t>
      </w:r>
      <w:r w:rsidRPr="00851655">
        <w:rPr>
          <w:rFonts w:ascii="Times New Roman" w:hAnsi="Times New Roman" w:cs="Times New Roman"/>
          <w:color w:val="111111"/>
          <w:sz w:val="24"/>
          <w:szCs w:val="24"/>
          <w:shd w:val="clear" w:color="auto" w:fill="FFFFFF"/>
        </w:rPr>
        <w:t>(1955) 1 QB 253</w:t>
      </w:r>
      <w:r w:rsidRPr="00851655">
        <w:rPr>
          <w:rFonts w:ascii="Times New Roman" w:eastAsia="Times New Roman" w:hAnsi="Times New Roman" w:cs="Times New Roman"/>
          <w:i/>
          <w:iCs/>
          <w:color w:val="111111"/>
          <w:sz w:val="24"/>
          <w:szCs w:val="24"/>
          <w:lang w:val="en-GB" w:eastAsia="en-GB"/>
        </w:rPr>
        <w:t>, </w:t>
      </w:r>
      <w:r w:rsidRPr="00851655">
        <w:rPr>
          <w:rFonts w:ascii="Times New Roman" w:eastAsia="Times New Roman" w:hAnsi="Times New Roman" w:cs="Times New Roman"/>
          <w:color w:val="111111"/>
          <w:sz w:val="24"/>
          <w:szCs w:val="24"/>
          <w:lang w:val="en-GB" w:eastAsia="en-GB"/>
        </w:rPr>
        <w:t>it was held that zoo keepers and animal trainers had no remedy in scienter action if they were attacked by the animals with which they were dealing.</w:t>
      </w:r>
    </w:p>
    <w:p w:rsidR="00851655" w:rsidRPr="00851655" w:rsidRDefault="00851655" w:rsidP="00851655">
      <w:pPr>
        <w:pStyle w:val="NormalWeb"/>
        <w:shd w:val="clear" w:color="auto" w:fill="FFFFFF"/>
        <w:spacing w:before="0" w:beforeAutospacing="0" w:after="420" w:afterAutospacing="0" w:line="360" w:lineRule="auto"/>
        <w:jc w:val="both"/>
        <w:rPr>
          <w:color w:val="111111"/>
        </w:rPr>
      </w:pPr>
      <w:r w:rsidRPr="00851655">
        <w:rPr>
          <w:color w:val="111111"/>
        </w:rPr>
        <w:t>The defences to cattle trespass are the same as the defences for the rule in</w:t>
      </w:r>
      <w:r w:rsidRPr="00851655">
        <w:rPr>
          <w:rStyle w:val="Emphasis"/>
          <w:color w:val="111111"/>
        </w:rPr>
        <w:t> </w:t>
      </w:r>
      <w:proofErr w:type="spellStart"/>
      <w:r w:rsidRPr="00851655">
        <w:rPr>
          <w:rStyle w:val="Emphasis"/>
          <w:color w:val="111111"/>
        </w:rPr>
        <w:t>Rylands</w:t>
      </w:r>
      <w:proofErr w:type="spellEnd"/>
      <w:r w:rsidRPr="00851655">
        <w:rPr>
          <w:rStyle w:val="Emphasis"/>
          <w:color w:val="111111"/>
        </w:rPr>
        <w:t xml:space="preserve"> vs. Fletcher.</w:t>
      </w:r>
      <w:r w:rsidR="00093A1F">
        <w:rPr>
          <w:color w:val="111111"/>
        </w:rPr>
        <w:t xml:space="preserve"> </w:t>
      </w:r>
      <w:r w:rsidRPr="00851655">
        <w:rPr>
          <w:color w:val="111111"/>
        </w:rPr>
        <w:t>In the case of </w:t>
      </w:r>
      <w:r w:rsidRPr="00851655">
        <w:rPr>
          <w:rStyle w:val="Emphasis"/>
          <w:color w:val="111111"/>
        </w:rPr>
        <w:t>Singleton vs. Williamson</w:t>
      </w:r>
      <w:r w:rsidR="00093A1F">
        <w:rPr>
          <w:rStyle w:val="Emphasis"/>
          <w:color w:val="111111"/>
        </w:rPr>
        <w:t xml:space="preserve"> (</w:t>
      </w:r>
      <w:r w:rsidR="00093A1F" w:rsidRPr="00093A1F">
        <w:rPr>
          <w:i/>
          <w:color w:val="111111"/>
          <w:shd w:val="clear" w:color="auto" w:fill="FFFFFF"/>
        </w:rPr>
        <w:t>1861</w:t>
      </w:r>
      <w:r w:rsidR="00093A1F">
        <w:rPr>
          <w:i/>
          <w:color w:val="111111"/>
          <w:shd w:val="clear" w:color="auto" w:fill="FFFFFF"/>
        </w:rPr>
        <w:t>)</w:t>
      </w:r>
      <w:r w:rsidR="00093A1F" w:rsidRPr="00093A1F">
        <w:rPr>
          <w:i/>
          <w:color w:val="111111"/>
          <w:shd w:val="clear" w:color="auto" w:fill="FFFFFF"/>
        </w:rPr>
        <w:t xml:space="preserve"> 158 E.R 533</w:t>
      </w:r>
      <w:r w:rsidRPr="00851655">
        <w:rPr>
          <w:rStyle w:val="Emphasis"/>
          <w:color w:val="111111"/>
        </w:rPr>
        <w:t>, </w:t>
      </w:r>
      <w:r w:rsidRPr="00851655">
        <w:rPr>
          <w:color w:val="111111"/>
        </w:rPr>
        <w:t xml:space="preserve">it was held that the defence of plaintiff’s </w:t>
      </w:r>
      <w:r w:rsidRPr="00851655">
        <w:rPr>
          <w:color w:val="111111"/>
        </w:rPr>
        <w:lastRenderedPageBreak/>
        <w:t>default would apply in a situation in which the plaintiff neglected to build a fence round his property, thus allowing for cattle to stray there and cause damage.</w:t>
      </w:r>
    </w:p>
    <w:p w:rsidR="00851655" w:rsidRPr="00851655" w:rsidRDefault="00851655" w:rsidP="00851655">
      <w:pPr>
        <w:pStyle w:val="NormalWeb"/>
        <w:shd w:val="clear" w:color="auto" w:fill="FFFFFF"/>
        <w:spacing w:before="0" w:beforeAutospacing="0" w:after="420" w:afterAutospacing="0" w:line="360" w:lineRule="auto"/>
        <w:jc w:val="both"/>
        <w:rPr>
          <w:color w:val="111111"/>
        </w:rPr>
      </w:pPr>
      <w:r w:rsidRPr="00851655">
        <w:rPr>
          <w:color w:val="111111"/>
        </w:rPr>
        <w:t>In the case of </w:t>
      </w:r>
      <w:r w:rsidRPr="00851655">
        <w:rPr>
          <w:rStyle w:val="Emphasis"/>
          <w:color w:val="111111"/>
        </w:rPr>
        <w:t>Smith vs. Stone</w:t>
      </w:r>
      <w:r w:rsidR="00093A1F">
        <w:rPr>
          <w:rStyle w:val="Emphasis"/>
          <w:color w:val="111111"/>
        </w:rPr>
        <w:t xml:space="preserve"> (</w:t>
      </w:r>
      <w:r w:rsidR="00093A1F" w:rsidRPr="00093A1F">
        <w:rPr>
          <w:i/>
          <w:color w:val="111111"/>
          <w:shd w:val="clear" w:color="auto" w:fill="FFFFFF"/>
        </w:rPr>
        <w:t>1647</w:t>
      </w:r>
      <w:r w:rsidR="00093A1F">
        <w:rPr>
          <w:i/>
          <w:color w:val="111111"/>
          <w:shd w:val="clear" w:color="auto" w:fill="FFFFFF"/>
        </w:rPr>
        <w:t>)</w:t>
      </w:r>
      <w:r w:rsidR="00093A1F" w:rsidRPr="00093A1F">
        <w:rPr>
          <w:i/>
          <w:color w:val="111111"/>
          <w:shd w:val="clear" w:color="auto" w:fill="FFFFFF"/>
        </w:rPr>
        <w:t xml:space="preserve"> 82 ER 344</w:t>
      </w:r>
      <w:r w:rsidRPr="00851655">
        <w:rPr>
          <w:rStyle w:val="Emphasis"/>
          <w:color w:val="111111"/>
        </w:rPr>
        <w:t>, </w:t>
      </w:r>
      <w:r w:rsidRPr="00851655">
        <w:rPr>
          <w:color w:val="111111"/>
        </w:rPr>
        <w:t>it was held that the defence of the act of a stranger would apply in a situation in which a third party drove the cattle onto the plaintiff’s land.</w:t>
      </w:r>
    </w:p>
    <w:p w:rsidR="00851655" w:rsidRPr="00851655" w:rsidRDefault="00851655" w:rsidP="00851655">
      <w:pPr>
        <w:pStyle w:val="NormalWeb"/>
        <w:shd w:val="clear" w:color="auto" w:fill="FFFFFF"/>
        <w:spacing w:before="0" w:beforeAutospacing="0" w:after="420" w:afterAutospacing="0" w:line="360" w:lineRule="auto"/>
        <w:jc w:val="both"/>
        <w:rPr>
          <w:color w:val="111111"/>
        </w:rPr>
      </w:pPr>
      <w:r w:rsidRPr="00851655">
        <w:rPr>
          <w:color w:val="111111"/>
        </w:rPr>
        <w:t>The defence of act of God would also apply if lightning strikes terror into the cattle that they end up stampeding into the land belonging to the plaintiff.</w:t>
      </w:r>
    </w:p>
    <w:p w:rsidR="00851655" w:rsidRPr="00851655" w:rsidRDefault="00851655" w:rsidP="00851655">
      <w:pPr>
        <w:tabs>
          <w:tab w:val="left" w:pos="0"/>
          <w:tab w:val="left" w:pos="8550"/>
        </w:tabs>
        <w:spacing w:line="360" w:lineRule="auto"/>
        <w:ind w:right="-90"/>
        <w:jc w:val="both"/>
        <w:rPr>
          <w:rFonts w:ascii="Times New Roman" w:hAnsi="Times New Roman" w:cs="Times New Roman"/>
          <w:b/>
          <w:sz w:val="24"/>
          <w:szCs w:val="24"/>
        </w:rPr>
      </w:pPr>
    </w:p>
    <w:sectPr w:rsidR="00851655" w:rsidRPr="0085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147F6"/>
    <w:multiLevelType w:val="hybridMultilevel"/>
    <w:tmpl w:val="FD6C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C5D75"/>
    <w:multiLevelType w:val="hybridMultilevel"/>
    <w:tmpl w:val="494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75"/>
    <w:rsid w:val="00093A1F"/>
    <w:rsid w:val="00157B22"/>
    <w:rsid w:val="00193F5B"/>
    <w:rsid w:val="001E33AE"/>
    <w:rsid w:val="002D5EE0"/>
    <w:rsid w:val="00310AF7"/>
    <w:rsid w:val="00390FC7"/>
    <w:rsid w:val="004543F4"/>
    <w:rsid w:val="006B657D"/>
    <w:rsid w:val="00771F99"/>
    <w:rsid w:val="00851655"/>
    <w:rsid w:val="0091603A"/>
    <w:rsid w:val="00B0245B"/>
    <w:rsid w:val="00B63396"/>
    <w:rsid w:val="00BB26C0"/>
    <w:rsid w:val="00C147DE"/>
    <w:rsid w:val="00C22B49"/>
    <w:rsid w:val="00C23275"/>
    <w:rsid w:val="00D302CA"/>
    <w:rsid w:val="00DA74BC"/>
    <w:rsid w:val="00E427E5"/>
    <w:rsid w:val="00E4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89DC2-FC8F-4777-A19F-BBDCBF4E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165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8516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CA"/>
    <w:pPr>
      <w:ind w:left="720"/>
      <w:contextualSpacing/>
    </w:pPr>
  </w:style>
  <w:style w:type="character" w:customStyle="1" w:styleId="Heading2Char">
    <w:name w:val="Heading 2 Char"/>
    <w:basedOn w:val="DefaultParagraphFont"/>
    <w:link w:val="Heading2"/>
    <w:uiPriority w:val="9"/>
    <w:rsid w:val="00851655"/>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516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51655"/>
    <w:rPr>
      <w:i/>
      <w:iCs/>
    </w:rPr>
  </w:style>
  <w:style w:type="character" w:styleId="Strong">
    <w:name w:val="Strong"/>
    <w:basedOn w:val="DefaultParagraphFont"/>
    <w:uiPriority w:val="22"/>
    <w:qFormat/>
    <w:rsid w:val="00851655"/>
    <w:rPr>
      <w:b/>
      <w:bCs/>
    </w:rPr>
  </w:style>
  <w:style w:type="character" w:customStyle="1" w:styleId="Heading3Char">
    <w:name w:val="Heading 3 Char"/>
    <w:basedOn w:val="DefaultParagraphFont"/>
    <w:link w:val="Heading3"/>
    <w:uiPriority w:val="9"/>
    <w:semiHidden/>
    <w:rsid w:val="008516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7446">
      <w:bodyDiv w:val="1"/>
      <w:marLeft w:val="0"/>
      <w:marRight w:val="0"/>
      <w:marTop w:val="0"/>
      <w:marBottom w:val="0"/>
      <w:divBdr>
        <w:top w:val="none" w:sz="0" w:space="0" w:color="auto"/>
        <w:left w:val="none" w:sz="0" w:space="0" w:color="auto"/>
        <w:bottom w:val="none" w:sz="0" w:space="0" w:color="auto"/>
        <w:right w:val="none" w:sz="0" w:space="0" w:color="auto"/>
      </w:divBdr>
    </w:div>
    <w:div w:id="3358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dc:creator>
  <cp:keywords/>
  <dc:description/>
  <cp:lastModifiedBy>Oyebanke Apara</cp:lastModifiedBy>
  <cp:revision>6</cp:revision>
  <dcterms:created xsi:type="dcterms:W3CDTF">2019-04-11T08:41:00Z</dcterms:created>
  <dcterms:modified xsi:type="dcterms:W3CDTF">2020-04-27T20:58:00Z</dcterms:modified>
</cp:coreProperties>
</file>