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7A1" w:rsidRPr="00CB44ED" w:rsidRDefault="007071B7" w:rsidP="00FF3032">
      <w:pPr>
        <w:pStyle w:val="ListParagraph"/>
        <w:ind w:left="1020"/>
        <w:jc w:val="both"/>
        <w:rPr>
          <w:rFonts w:ascii="Times New Roman" w:hAnsi="Times New Roman" w:cs="Times New Roman"/>
          <w:b/>
          <w:sz w:val="24"/>
          <w:szCs w:val="24"/>
        </w:rPr>
      </w:pPr>
      <w:r w:rsidRPr="00CB44ED">
        <w:rPr>
          <w:rFonts w:ascii="Times New Roman" w:hAnsi="Times New Roman" w:cs="Times New Roman"/>
          <w:b/>
          <w:sz w:val="24"/>
          <w:szCs w:val="24"/>
        </w:rPr>
        <w:t>DECEIT</w:t>
      </w:r>
    </w:p>
    <w:p w:rsidR="00FF3032" w:rsidRPr="00CB44ED" w:rsidRDefault="00FF3032" w:rsidP="00FF3032">
      <w:pPr>
        <w:pStyle w:val="ListParagraph"/>
        <w:numPr>
          <w:ilvl w:val="0"/>
          <w:numId w:val="2"/>
        </w:numPr>
        <w:jc w:val="both"/>
        <w:rPr>
          <w:rFonts w:ascii="Times New Roman" w:hAnsi="Times New Roman" w:cs="Times New Roman"/>
          <w:b/>
          <w:sz w:val="24"/>
          <w:szCs w:val="24"/>
        </w:rPr>
      </w:pPr>
      <w:r w:rsidRPr="00CB44ED">
        <w:rPr>
          <w:rFonts w:ascii="Times New Roman" w:hAnsi="Times New Roman" w:cs="Times New Roman"/>
          <w:b/>
          <w:sz w:val="24"/>
          <w:szCs w:val="24"/>
        </w:rPr>
        <w:t>Introduction</w:t>
      </w:r>
    </w:p>
    <w:p w:rsidR="00CB44ED" w:rsidRDefault="0036091D" w:rsidP="00CB44E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tort of deceit </w:t>
      </w:r>
      <w:r w:rsidR="00D140F0">
        <w:rPr>
          <w:rFonts w:ascii="Times New Roman" w:hAnsi="Times New Roman" w:cs="Times New Roman"/>
          <w:sz w:val="24"/>
          <w:szCs w:val="24"/>
        </w:rPr>
        <w:t xml:space="preserve">involves the act </w:t>
      </w:r>
      <w:r w:rsidR="00705C6D">
        <w:rPr>
          <w:rFonts w:ascii="Times New Roman" w:hAnsi="Times New Roman" w:cs="Times New Roman"/>
          <w:sz w:val="24"/>
          <w:szCs w:val="24"/>
        </w:rPr>
        <w:t xml:space="preserve">of willingly making a false statement or false representation </w:t>
      </w:r>
      <w:r w:rsidR="0008163D">
        <w:rPr>
          <w:rFonts w:ascii="Times New Roman" w:hAnsi="Times New Roman" w:cs="Times New Roman"/>
          <w:sz w:val="24"/>
          <w:szCs w:val="24"/>
        </w:rPr>
        <w:t xml:space="preserve">with the intent </w:t>
      </w:r>
      <w:r w:rsidR="002830F4">
        <w:rPr>
          <w:rFonts w:ascii="Times New Roman" w:hAnsi="Times New Roman" w:cs="Times New Roman"/>
          <w:sz w:val="24"/>
          <w:szCs w:val="24"/>
        </w:rPr>
        <w:t>that the plaintiff/ a person act or rely and which result into injury or harm to the plaintiff/person</w:t>
      </w:r>
      <w:r w:rsidR="00CB44ED">
        <w:rPr>
          <w:rFonts w:ascii="Times New Roman" w:hAnsi="Times New Roman" w:cs="Times New Roman"/>
          <w:sz w:val="24"/>
          <w:szCs w:val="24"/>
        </w:rPr>
        <w:t>.</w:t>
      </w:r>
    </w:p>
    <w:p w:rsidR="00FF3032" w:rsidRDefault="006D5D6D" w:rsidP="00CB44E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another light, </w:t>
      </w:r>
      <w:r w:rsidR="00082B5E">
        <w:rPr>
          <w:rFonts w:ascii="Times New Roman" w:hAnsi="Times New Roman" w:cs="Times New Roman"/>
          <w:sz w:val="24"/>
          <w:szCs w:val="24"/>
        </w:rPr>
        <w:t xml:space="preserve">it </w:t>
      </w:r>
      <w:r w:rsidR="00C368BD">
        <w:rPr>
          <w:rFonts w:ascii="Times New Roman" w:hAnsi="Times New Roman" w:cs="Times New Roman"/>
          <w:sz w:val="24"/>
          <w:szCs w:val="24"/>
        </w:rPr>
        <w:t>involves</w:t>
      </w:r>
      <w:r w:rsidR="003E5EA3">
        <w:rPr>
          <w:rFonts w:ascii="Times New Roman" w:hAnsi="Times New Roman" w:cs="Times New Roman"/>
          <w:sz w:val="24"/>
          <w:szCs w:val="24"/>
        </w:rPr>
        <w:t xml:space="preserve"> a situation where a person make a fake statement</w:t>
      </w:r>
      <w:r w:rsidR="00082B5E" w:rsidRPr="00082B5E">
        <w:rPr>
          <w:rFonts w:ascii="Times New Roman" w:hAnsi="Times New Roman" w:cs="Times New Roman"/>
          <w:sz w:val="24"/>
          <w:szCs w:val="24"/>
        </w:rPr>
        <w:t xml:space="preserve"> to a</w:t>
      </w:r>
      <w:r w:rsidR="003E5EA3">
        <w:rPr>
          <w:rFonts w:ascii="Times New Roman" w:hAnsi="Times New Roman" w:cs="Times New Roman"/>
          <w:sz w:val="24"/>
          <w:szCs w:val="24"/>
        </w:rPr>
        <w:t>nother</w:t>
      </w:r>
      <w:r w:rsidR="00082B5E" w:rsidRPr="00082B5E">
        <w:rPr>
          <w:rFonts w:ascii="Times New Roman" w:hAnsi="Times New Roman" w:cs="Times New Roman"/>
          <w:sz w:val="24"/>
          <w:szCs w:val="24"/>
        </w:rPr>
        <w:t xml:space="preserve"> person upon which that person relies and as a consequence of relying on that statement suffers some damage. In the case of fraudulent misrepresentation is a question in tort under the common name of deception</w:t>
      </w:r>
      <w:r w:rsidR="003E5EA3">
        <w:rPr>
          <w:rFonts w:ascii="Times New Roman" w:hAnsi="Times New Roman" w:cs="Times New Roman"/>
          <w:sz w:val="24"/>
          <w:szCs w:val="24"/>
        </w:rPr>
        <w:t>.</w:t>
      </w:r>
    </w:p>
    <w:p w:rsidR="00C368BD" w:rsidRDefault="009D03D9" w:rsidP="00CB44E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B53DF">
        <w:rPr>
          <w:rFonts w:ascii="Times New Roman" w:hAnsi="Times New Roman" w:cs="Times New Roman"/>
          <w:sz w:val="24"/>
          <w:szCs w:val="24"/>
        </w:rPr>
        <w:t>Also, i</w:t>
      </w:r>
      <w:r w:rsidR="00536D8E" w:rsidRPr="00536D8E">
        <w:rPr>
          <w:rFonts w:ascii="Times New Roman" w:hAnsi="Times New Roman" w:cs="Times New Roman"/>
          <w:sz w:val="24"/>
          <w:szCs w:val="24"/>
        </w:rPr>
        <w:t>t occurs when someone intentionally lie to person about the potency of an object that the person depends on, which put the person at a jeopardy because the depended on the objects performance. If a person tells someone that a crane can lift 10000 pounds, and he buys the crane knowing that he has to carry 9000 pounds, but in fact the crane only lifts 2000 pounds, that person can sue the other person on the basis of the tort of deceit.</w:t>
      </w:r>
    </w:p>
    <w:p w:rsidR="00A940DD" w:rsidRDefault="000C148C" w:rsidP="00CB44E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tort known </w:t>
      </w:r>
      <w:r w:rsidR="00856421">
        <w:rPr>
          <w:rFonts w:ascii="Times New Roman" w:hAnsi="Times New Roman" w:cs="Times New Roman"/>
          <w:sz w:val="24"/>
          <w:szCs w:val="24"/>
        </w:rPr>
        <w:t xml:space="preserve">as deceit cover the law of contract, criminal law and so forth. In the law of contract it is </w:t>
      </w:r>
      <w:r w:rsidR="007760A4">
        <w:rPr>
          <w:rFonts w:ascii="Times New Roman" w:hAnsi="Times New Roman" w:cs="Times New Roman"/>
          <w:sz w:val="24"/>
          <w:szCs w:val="24"/>
        </w:rPr>
        <w:t>referred</w:t>
      </w:r>
      <w:r w:rsidR="00856421">
        <w:rPr>
          <w:rFonts w:ascii="Times New Roman" w:hAnsi="Times New Roman" w:cs="Times New Roman"/>
          <w:sz w:val="24"/>
          <w:szCs w:val="24"/>
        </w:rPr>
        <w:t xml:space="preserve"> to as fraudulent misrepresentation; in criminal law, obtaining by false pretences</w:t>
      </w:r>
      <w:r w:rsidR="009E69CF">
        <w:rPr>
          <w:rFonts w:ascii="Times New Roman" w:hAnsi="Times New Roman" w:cs="Times New Roman"/>
          <w:sz w:val="24"/>
          <w:szCs w:val="24"/>
        </w:rPr>
        <w:t xml:space="preserve">.  The tort of </w:t>
      </w:r>
      <w:r w:rsidR="00647C3C">
        <w:rPr>
          <w:rFonts w:ascii="Times New Roman" w:hAnsi="Times New Roman" w:cs="Times New Roman"/>
          <w:sz w:val="24"/>
          <w:szCs w:val="24"/>
        </w:rPr>
        <w:t>deceit</w:t>
      </w:r>
      <w:r w:rsidR="009E69CF">
        <w:rPr>
          <w:rFonts w:ascii="Times New Roman" w:hAnsi="Times New Roman" w:cs="Times New Roman"/>
          <w:sz w:val="24"/>
          <w:szCs w:val="24"/>
        </w:rPr>
        <w:t xml:space="preserve"> is not actionable per se </w:t>
      </w:r>
      <w:r w:rsidR="00512BB3">
        <w:rPr>
          <w:rFonts w:ascii="Times New Roman" w:hAnsi="Times New Roman" w:cs="Times New Roman"/>
          <w:sz w:val="24"/>
          <w:szCs w:val="24"/>
        </w:rPr>
        <w:t xml:space="preserve">as it </w:t>
      </w:r>
      <w:r w:rsidR="00647C3C">
        <w:rPr>
          <w:rFonts w:ascii="Times New Roman" w:hAnsi="Times New Roman" w:cs="Times New Roman"/>
          <w:sz w:val="24"/>
          <w:szCs w:val="24"/>
        </w:rPr>
        <w:t>requires</w:t>
      </w:r>
      <w:r w:rsidR="00512BB3">
        <w:rPr>
          <w:rFonts w:ascii="Times New Roman" w:hAnsi="Times New Roman" w:cs="Times New Roman"/>
          <w:sz w:val="24"/>
          <w:szCs w:val="24"/>
        </w:rPr>
        <w:t xml:space="preserve"> the plaintiff to prove some ingredients.</w:t>
      </w:r>
      <w:r w:rsidR="00512BB3">
        <w:rPr>
          <w:rStyle w:val="FootnoteReference"/>
          <w:rFonts w:ascii="Times New Roman" w:hAnsi="Times New Roman" w:cs="Times New Roman"/>
          <w:sz w:val="24"/>
          <w:szCs w:val="24"/>
        </w:rPr>
        <w:footnoteReference w:id="1"/>
      </w:r>
      <w:r w:rsidR="00512BB3">
        <w:rPr>
          <w:rFonts w:ascii="Times New Roman" w:hAnsi="Times New Roman" w:cs="Times New Roman"/>
          <w:sz w:val="24"/>
          <w:szCs w:val="24"/>
        </w:rPr>
        <w:t xml:space="preserve"> </w:t>
      </w:r>
      <w:r w:rsidR="007760A4">
        <w:rPr>
          <w:rFonts w:ascii="Times New Roman" w:hAnsi="Times New Roman" w:cs="Times New Roman"/>
          <w:sz w:val="24"/>
          <w:szCs w:val="24"/>
        </w:rPr>
        <w:t xml:space="preserve"> </w:t>
      </w:r>
      <w:r w:rsidR="00856421">
        <w:rPr>
          <w:rFonts w:ascii="Times New Roman" w:hAnsi="Times New Roman" w:cs="Times New Roman"/>
          <w:sz w:val="24"/>
          <w:szCs w:val="24"/>
        </w:rPr>
        <w:t xml:space="preserve"> </w:t>
      </w:r>
      <w:r w:rsidR="0027179D">
        <w:rPr>
          <w:rFonts w:ascii="Times New Roman" w:hAnsi="Times New Roman" w:cs="Times New Roman"/>
          <w:sz w:val="24"/>
          <w:szCs w:val="24"/>
        </w:rPr>
        <w:t xml:space="preserve"> </w:t>
      </w:r>
    </w:p>
    <w:p w:rsidR="003E43CE" w:rsidRDefault="00A940DD" w:rsidP="00CB44E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essence </w:t>
      </w:r>
      <w:r w:rsidR="00E71330">
        <w:rPr>
          <w:rFonts w:ascii="Times New Roman" w:hAnsi="Times New Roman" w:cs="Times New Roman"/>
          <w:sz w:val="24"/>
          <w:szCs w:val="24"/>
        </w:rPr>
        <w:t xml:space="preserve">of deceit, whether in the law of tort, </w:t>
      </w:r>
      <w:r w:rsidR="00A32D25">
        <w:rPr>
          <w:rFonts w:ascii="Times New Roman" w:hAnsi="Times New Roman" w:cs="Times New Roman"/>
          <w:sz w:val="24"/>
          <w:szCs w:val="24"/>
        </w:rPr>
        <w:t xml:space="preserve">contract </w:t>
      </w:r>
      <w:r w:rsidR="007741C4">
        <w:rPr>
          <w:rFonts w:ascii="Times New Roman" w:hAnsi="Times New Roman" w:cs="Times New Roman"/>
          <w:sz w:val="24"/>
          <w:szCs w:val="24"/>
        </w:rPr>
        <w:t xml:space="preserve">or criminal law </w:t>
      </w:r>
      <w:r w:rsidR="0015594C">
        <w:rPr>
          <w:rFonts w:ascii="Times New Roman" w:hAnsi="Times New Roman" w:cs="Times New Roman"/>
          <w:sz w:val="24"/>
          <w:szCs w:val="24"/>
        </w:rPr>
        <w:t>is fraud</w:t>
      </w:r>
      <w:r w:rsidR="00B07E76">
        <w:rPr>
          <w:rStyle w:val="FootnoteReference"/>
          <w:rFonts w:ascii="Times New Roman" w:hAnsi="Times New Roman" w:cs="Times New Roman"/>
          <w:sz w:val="24"/>
          <w:szCs w:val="24"/>
        </w:rPr>
        <w:footnoteReference w:id="2"/>
      </w:r>
      <w:r w:rsidR="0015594C">
        <w:rPr>
          <w:rFonts w:ascii="Times New Roman" w:hAnsi="Times New Roman" w:cs="Times New Roman"/>
          <w:sz w:val="24"/>
          <w:szCs w:val="24"/>
        </w:rPr>
        <w:t xml:space="preserve"> which means the plaintiff was defrauded </w:t>
      </w:r>
      <w:r w:rsidR="00180B4E">
        <w:rPr>
          <w:rFonts w:ascii="Times New Roman" w:hAnsi="Times New Roman" w:cs="Times New Roman"/>
          <w:sz w:val="24"/>
          <w:szCs w:val="24"/>
        </w:rPr>
        <w:t xml:space="preserve">or duped </w:t>
      </w:r>
      <w:r w:rsidR="00867B4E">
        <w:rPr>
          <w:rFonts w:ascii="Times New Roman" w:hAnsi="Times New Roman" w:cs="Times New Roman"/>
          <w:sz w:val="24"/>
          <w:szCs w:val="24"/>
        </w:rPr>
        <w:t xml:space="preserve">which he suffered loss and thus in an action </w:t>
      </w:r>
      <w:r w:rsidR="00FD4BD5">
        <w:rPr>
          <w:rFonts w:ascii="Times New Roman" w:hAnsi="Times New Roman" w:cs="Times New Roman"/>
          <w:sz w:val="24"/>
          <w:szCs w:val="24"/>
        </w:rPr>
        <w:t>for deceit</w:t>
      </w:r>
      <w:r w:rsidR="00CE04BD">
        <w:rPr>
          <w:rFonts w:ascii="Times New Roman" w:hAnsi="Times New Roman" w:cs="Times New Roman"/>
          <w:sz w:val="24"/>
          <w:szCs w:val="24"/>
        </w:rPr>
        <w:t xml:space="preserve">, </w:t>
      </w:r>
      <w:r w:rsidR="001E4A2B">
        <w:rPr>
          <w:rFonts w:ascii="Times New Roman" w:hAnsi="Times New Roman" w:cs="Times New Roman"/>
          <w:sz w:val="24"/>
          <w:szCs w:val="24"/>
        </w:rPr>
        <w:t xml:space="preserve">the </w:t>
      </w:r>
      <w:r w:rsidR="001E4A2B">
        <w:rPr>
          <w:rFonts w:ascii="Times New Roman" w:hAnsi="Times New Roman" w:cs="Times New Roman"/>
          <w:sz w:val="24"/>
          <w:szCs w:val="24"/>
        </w:rPr>
        <w:lastRenderedPageBreak/>
        <w:t xml:space="preserve">claim is that </w:t>
      </w:r>
      <w:r w:rsidR="00555D3F">
        <w:rPr>
          <w:rFonts w:ascii="Times New Roman" w:hAnsi="Times New Roman" w:cs="Times New Roman"/>
          <w:sz w:val="24"/>
          <w:szCs w:val="24"/>
        </w:rPr>
        <w:t xml:space="preserve">there was a false representation or affirmation </w:t>
      </w:r>
      <w:r w:rsidR="004E35D3">
        <w:rPr>
          <w:rFonts w:ascii="Times New Roman" w:hAnsi="Times New Roman" w:cs="Times New Roman"/>
          <w:sz w:val="24"/>
          <w:szCs w:val="24"/>
        </w:rPr>
        <w:t>made by the defendant</w:t>
      </w:r>
      <w:r w:rsidR="00281865">
        <w:rPr>
          <w:rFonts w:ascii="Times New Roman" w:hAnsi="Times New Roman" w:cs="Times New Roman"/>
          <w:sz w:val="24"/>
          <w:szCs w:val="24"/>
        </w:rPr>
        <w:t xml:space="preserve"> with the </w:t>
      </w:r>
      <w:r w:rsidR="00444490">
        <w:rPr>
          <w:rFonts w:ascii="Times New Roman" w:hAnsi="Times New Roman" w:cs="Times New Roman"/>
          <w:sz w:val="24"/>
          <w:szCs w:val="24"/>
        </w:rPr>
        <w:t>intention to defraud the plaintiff</w:t>
      </w:r>
      <w:r w:rsidR="00515A8A">
        <w:rPr>
          <w:rFonts w:ascii="Times New Roman" w:hAnsi="Times New Roman" w:cs="Times New Roman"/>
          <w:sz w:val="24"/>
          <w:szCs w:val="24"/>
        </w:rPr>
        <w:t xml:space="preserve"> which he relied upon and suffered damages.</w:t>
      </w:r>
    </w:p>
    <w:p w:rsidR="000B1CC6" w:rsidRPr="007E36E5" w:rsidRDefault="00AF22FC" w:rsidP="000B1CC6">
      <w:pPr>
        <w:pStyle w:val="ListParagraph"/>
        <w:numPr>
          <w:ilvl w:val="1"/>
          <w:numId w:val="2"/>
        </w:numPr>
        <w:spacing w:line="480" w:lineRule="auto"/>
        <w:jc w:val="both"/>
        <w:rPr>
          <w:rFonts w:ascii="Times New Roman" w:hAnsi="Times New Roman" w:cs="Times New Roman"/>
          <w:b/>
          <w:sz w:val="24"/>
          <w:szCs w:val="24"/>
        </w:rPr>
      </w:pPr>
      <w:r w:rsidRPr="007E36E5">
        <w:rPr>
          <w:rFonts w:ascii="Times New Roman" w:hAnsi="Times New Roman" w:cs="Times New Roman"/>
          <w:b/>
          <w:sz w:val="24"/>
          <w:szCs w:val="24"/>
        </w:rPr>
        <w:t xml:space="preserve">Ingredients of the tort of </w:t>
      </w:r>
      <w:r w:rsidR="00666E66" w:rsidRPr="007E36E5">
        <w:rPr>
          <w:rFonts w:ascii="Times New Roman" w:hAnsi="Times New Roman" w:cs="Times New Roman"/>
          <w:b/>
          <w:sz w:val="24"/>
          <w:szCs w:val="24"/>
        </w:rPr>
        <w:t>deceit</w:t>
      </w:r>
    </w:p>
    <w:p w:rsidR="00207E52" w:rsidRDefault="004E35D3" w:rsidP="000B1CC6">
      <w:pPr>
        <w:spacing w:line="480" w:lineRule="auto"/>
        <w:jc w:val="both"/>
        <w:rPr>
          <w:rFonts w:ascii="Times New Roman" w:hAnsi="Times New Roman" w:cs="Times New Roman"/>
          <w:sz w:val="24"/>
          <w:szCs w:val="24"/>
        </w:rPr>
      </w:pPr>
      <w:r w:rsidRPr="000B1CC6">
        <w:rPr>
          <w:rFonts w:ascii="Times New Roman" w:hAnsi="Times New Roman" w:cs="Times New Roman"/>
          <w:sz w:val="24"/>
          <w:szCs w:val="24"/>
        </w:rPr>
        <w:t xml:space="preserve"> </w:t>
      </w:r>
      <w:r w:rsidR="00FD4BD5" w:rsidRPr="000B1CC6">
        <w:rPr>
          <w:rFonts w:ascii="Times New Roman" w:hAnsi="Times New Roman" w:cs="Times New Roman"/>
          <w:sz w:val="24"/>
          <w:szCs w:val="24"/>
        </w:rPr>
        <w:t xml:space="preserve"> </w:t>
      </w:r>
      <w:r w:rsidR="000F6AC7" w:rsidRPr="000B1CC6">
        <w:rPr>
          <w:rFonts w:ascii="Times New Roman" w:hAnsi="Times New Roman" w:cs="Times New Roman"/>
          <w:sz w:val="24"/>
          <w:szCs w:val="24"/>
        </w:rPr>
        <w:t xml:space="preserve"> </w:t>
      </w:r>
      <w:r w:rsidR="00F15FBE">
        <w:rPr>
          <w:rFonts w:ascii="Times New Roman" w:hAnsi="Times New Roman" w:cs="Times New Roman"/>
          <w:sz w:val="24"/>
          <w:szCs w:val="24"/>
        </w:rPr>
        <w:t xml:space="preserve">A plaintiff in an action for the tort of deceit </w:t>
      </w:r>
      <w:r w:rsidR="00E2401E">
        <w:rPr>
          <w:rFonts w:ascii="Times New Roman" w:hAnsi="Times New Roman" w:cs="Times New Roman"/>
          <w:sz w:val="24"/>
          <w:szCs w:val="24"/>
        </w:rPr>
        <w:t xml:space="preserve">must prove some ingredients to succeed in such a claim and some of these </w:t>
      </w:r>
      <w:r w:rsidR="005121BE">
        <w:rPr>
          <w:rFonts w:ascii="Times New Roman" w:hAnsi="Times New Roman" w:cs="Times New Roman"/>
          <w:sz w:val="24"/>
          <w:szCs w:val="24"/>
        </w:rPr>
        <w:t>ingredients</w:t>
      </w:r>
      <w:r w:rsidR="00E2401E">
        <w:rPr>
          <w:rFonts w:ascii="Times New Roman" w:hAnsi="Times New Roman" w:cs="Times New Roman"/>
          <w:sz w:val="24"/>
          <w:szCs w:val="24"/>
        </w:rPr>
        <w:t xml:space="preserve"> are considered thus:</w:t>
      </w:r>
    </w:p>
    <w:p w:rsidR="00422453" w:rsidRDefault="00207E52" w:rsidP="00207E52">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That </w:t>
      </w:r>
      <w:r w:rsidR="00586E81">
        <w:rPr>
          <w:rFonts w:ascii="Times New Roman" w:hAnsi="Times New Roman" w:cs="Times New Roman"/>
          <w:sz w:val="24"/>
          <w:szCs w:val="24"/>
        </w:rPr>
        <w:t xml:space="preserve">the defendant </w:t>
      </w:r>
      <w:r w:rsidR="000D68A0">
        <w:rPr>
          <w:rFonts w:ascii="Times New Roman" w:hAnsi="Times New Roman" w:cs="Times New Roman"/>
          <w:sz w:val="24"/>
          <w:szCs w:val="24"/>
        </w:rPr>
        <w:t xml:space="preserve">made a false </w:t>
      </w:r>
      <w:r w:rsidR="00422453">
        <w:rPr>
          <w:rFonts w:ascii="Times New Roman" w:hAnsi="Times New Roman" w:cs="Times New Roman"/>
          <w:sz w:val="24"/>
          <w:szCs w:val="24"/>
        </w:rPr>
        <w:t>representation</w:t>
      </w:r>
    </w:p>
    <w:p w:rsidR="00B40454" w:rsidRDefault="0000635E" w:rsidP="00207E52">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That the defendant </w:t>
      </w:r>
      <w:r w:rsidR="003A43F3">
        <w:rPr>
          <w:rFonts w:ascii="Times New Roman" w:hAnsi="Times New Roman" w:cs="Times New Roman"/>
          <w:sz w:val="24"/>
          <w:szCs w:val="24"/>
        </w:rPr>
        <w:t>knew that the representation was false</w:t>
      </w:r>
    </w:p>
    <w:p w:rsidR="009759B4" w:rsidRDefault="00B40454" w:rsidP="00207E52">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That the defendant </w:t>
      </w:r>
      <w:r w:rsidR="007F1680">
        <w:rPr>
          <w:rFonts w:ascii="Times New Roman" w:hAnsi="Times New Roman" w:cs="Times New Roman"/>
          <w:sz w:val="24"/>
          <w:szCs w:val="24"/>
        </w:rPr>
        <w:t xml:space="preserve">intended </w:t>
      </w:r>
      <w:r w:rsidR="00816B10">
        <w:rPr>
          <w:rFonts w:ascii="Times New Roman" w:hAnsi="Times New Roman" w:cs="Times New Roman"/>
          <w:sz w:val="24"/>
          <w:szCs w:val="24"/>
        </w:rPr>
        <w:t>the plaintiff</w:t>
      </w:r>
      <w:r w:rsidR="009759B4">
        <w:rPr>
          <w:rFonts w:ascii="Times New Roman" w:hAnsi="Times New Roman" w:cs="Times New Roman"/>
          <w:sz w:val="24"/>
          <w:szCs w:val="24"/>
        </w:rPr>
        <w:t xml:space="preserve"> should rely on the information</w:t>
      </w:r>
    </w:p>
    <w:p w:rsidR="00E42327" w:rsidRDefault="009759B4" w:rsidP="00207E52">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That the plaintiff</w:t>
      </w:r>
      <w:r w:rsidR="00927893">
        <w:rPr>
          <w:rFonts w:ascii="Times New Roman" w:hAnsi="Times New Roman" w:cs="Times New Roman"/>
          <w:sz w:val="24"/>
          <w:szCs w:val="24"/>
        </w:rPr>
        <w:t xml:space="preserve"> relied </w:t>
      </w:r>
      <w:r w:rsidR="00E42327">
        <w:rPr>
          <w:rFonts w:ascii="Times New Roman" w:hAnsi="Times New Roman" w:cs="Times New Roman"/>
          <w:sz w:val="24"/>
          <w:szCs w:val="24"/>
        </w:rPr>
        <w:t>on the information</w:t>
      </w:r>
    </w:p>
    <w:p w:rsidR="003520F7" w:rsidRPr="00207E52" w:rsidRDefault="00E42327" w:rsidP="00207E52">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That the plaintiff suffered damage</w:t>
      </w:r>
      <w:r w:rsidR="00E2401E" w:rsidRPr="00207E52">
        <w:rPr>
          <w:rFonts w:ascii="Times New Roman" w:hAnsi="Times New Roman" w:cs="Times New Roman"/>
          <w:sz w:val="24"/>
          <w:szCs w:val="24"/>
        </w:rPr>
        <w:t xml:space="preserve"> </w:t>
      </w:r>
    </w:p>
    <w:p w:rsidR="00825085" w:rsidRDefault="00F14ED7" w:rsidP="00CB44ED">
      <w:pPr>
        <w:spacing w:line="480" w:lineRule="auto"/>
        <w:jc w:val="both"/>
        <w:rPr>
          <w:rFonts w:ascii="Times New Roman" w:hAnsi="Times New Roman" w:cs="Times New Roman"/>
          <w:sz w:val="24"/>
          <w:szCs w:val="24"/>
        </w:rPr>
      </w:pPr>
      <w:r>
        <w:rPr>
          <w:rFonts w:ascii="Times New Roman" w:hAnsi="Times New Roman" w:cs="Times New Roman"/>
          <w:sz w:val="24"/>
          <w:szCs w:val="24"/>
        </w:rPr>
        <w:t>These elements above will explain thus:</w:t>
      </w:r>
    </w:p>
    <w:p w:rsidR="00F14ED7" w:rsidRPr="002C1B2A" w:rsidRDefault="00F14ED7" w:rsidP="00F14ED7">
      <w:pPr>
        <w:pStyle w:val="ListParagraph"/>
        <w:numPr>
          <w:ilvl w:val="0"/>
          <w:numId w:val="4"/>
        </w:numPr>
        <w:rPr>
          <w:rFonts w:ascii="Times New Roman" w:hAnsi="Times New Roman" w:cs="Times New Roman"/>
          <w:b/>
          <w:sz w:val="24"/>
          <w:szCs w:val="24"/>
        </w:rPr>
      </w:pPr>
      <w:r w:rsidRPr="002C1B2A">
        <w:rPr>
          <w:rFonts w:ascii="Times New Roman" w:hAnsi="Times New Roman" w:cs="Times New Roman"/>
          <w:b/>
          <w:sz w:val="24"/>
          <w:szCs w:val="24"/>
        </w:rPr>
        <w:t>That the defendant made a false representation</w:t>
      </w:r>
    </w:p>
    <w:p w:rsidR="00F14ED7" w:rsidRDefault="002E2D04" w:rsidP="00BE164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an action </w:t>
      </w:r>
      <w:r w:rsidR="009F7281">
        <w:rPr>
          <w:rFonts w:ascii="Times New Roman" w:hAnsi="Times New Roman" w:cs="Times New Roman"/>
          <w:sz w:val="24"/>
          <w:szCs w:val="24"/>
        </w:rPr>
        <w:t xml:space="preserve">for deceit a plaintiff has to prove </w:t>
      </w:r>
      <w:r w:rsidR="00F04432">
        <w:rPr>
          <w:rFonts w:ascii="Times New Roman" w:hAnsi="Times New Roman" w:cs="Times New Roman"/>
          <w:sz w:val="24"/>
          <w:szCs w:val="24"/>
        </w:rPr>
        <w:t>that the</w:t>
      </w:r>
      <w:r w:rsidR="00D209EC">
        <w:rPr>
          <w:rFonts w:ascii="Times New Roman" w:hAnsi="Times New Roman" w:cs="Times New Roman"/>
          <w:sz w:val="24"/>
          <w:szCs w:val="24"/>
        </w:rPr>
        <w:t xml:space="preserve"> defendants </w:t>
      </w:r>
      <w:r w:rsidR="00F04432">
        <w:rPr>
          <w:rFonts w:ascii="Times New Roman" w:hAnsi="Times New Roman" w:cs="Times New Roman"/>
          <w:sz w:val="24"/>
          <w:szCs w:val="24"/>
        </w:rPr>
        <w:t>made a false representation particularly to him</w:t>
      </w:r>
      <w:r w:rsidR="007D31C3">
        <w:rPr>
          <w:rFonts w:ascii="Times New Roman" w:hAnsi="Times New Roman" w:cs="Times New Roman"/>
          <w:sz w:val="24"/>
          <w:szCs w:val="24"/>
        </w:rPr>
        <w:t xml:space="preserve">. </w:t>
      </w:r>
      <w:r w:rsidR="00B6154D" w:rsidRPr="00B6154D">
        <w:rPr>
          <w:rFonts w:ascii="Times New Roman" w:hAnsi="Times New Roman" w:cs="Times New Roman"/>
          <w:sz w:val="24"/>
          <w:szCs w:val="24"/>
        </w:rPr>
        <w:t>There must be a statement (written or oral) or conduct amounting to a representation which is false. A representation usually involves something being said, but conduct can also be included.</w:t>
      </w:r>
      <w:r w:rsidR="00B6154D">
        <w:rPr>
          <w:rFonts w:ascii="Times New Roman" w:hAnsi="Times New Roman" w:cs="Times New Roman"/>
          <w:sz w:val="24"/>
          <w:szCs w:val="24"/>
        </w:rPr>
        <w:t xml:space="preserve"> </w:t>
      </w:r>
      <w:r w:rsidR="00B6154D" w:rsidRPr="00B6154D">
        <w:rPr>
          <w:rFonts w:ascii="Times New Roman" w:hAnsi="Times New Roman" w:cs="Times New Roman"/>
          <w:sz w:val="24"/>
          <w:szCs w:val="24"/>
        </w:rPr>
        <w:t>The misrepresentation must be in relation to a specific fact. Statements of opinion or intention do not fall within the definition of a false misrepresentation.</w:t>
      </w:r>
    </w:p>
    <w:p w:rsidR="002C1B2A" w:rsidRDefault="002C1B2A" w:rsidP="00BE164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 defendant </w:t>
      </w:r>
      <w:r w:rsidR="009B7845">
        <w:rPr>
          <w:rFonts w:ascii="Times New Roman" w:hAnsi="Times New Roman" w:cs="Times New Roman"/>
          <w:sz w:val="24"/>
          <w:szCs w:val="24"/>
        </w:rPr>
        <w:t xml:space="preserve">may be liable for false representation where he is both the originator of a false representation </w:t>
      </w:r>
      <w:r w:rsidR="00443DC5">
        <w:rPr>
          <w:rFonts w:ascii="Times New Roman" w:hAnsi="Times New Roman" w:cs="Times New Roman"/>
          <w:sz w:val="24"/>
          <w:szCs w:val="24"/>
        </w:rPr>
        <w:t>or where he adopts a false representation made by a third party and communicate same to the plaintiff</w:t>
      </w:r>
      <w:r w:rsidR="0092726F">
        <w:rPr>
          <w:rFonts w:ascii="Times New Roman" w:hAnsi="Times New Roman" w:cs="Times New Roman"/>
          <w:sz w:val="24"/>
          <w:szCs w:val="24"/>
        </w:rPr>
        <w:t xml:space="preserve"> who without knowledge acted on it and suffered </w:t>
      </w:r>
      <w:r w:rsidR="00700838">
        <w:rPr>
          <w:rFonts w:ascii="Times New Roman" w:hAnsi="Times New Roman" w:cs="Times New Roman"/>
          <w:sz w:val="24"/>
          <w:szCs w:val="24"/>
        </w:rPr>
        <w:t>harm</w:t>
      </w:r>
      <w:r w:rsidR="0092726F">
        <w:rPr>
          <w:rFonts w:ascii="Times New Roman" w:hAnsi="Times New Roman" w:cs="Times New Roman"/>
          <w:sz w:val="24"/>
          <w:szCs w:val="24"/>
        </w:rPr>
        <w:t>.</w:t>
      </w:r>
    </w:p>
    <w:p w:rsidR="00404CEC" w:rsidRDefault="00700838" w:rsidP="00BE164E">
      <w:pPr>
        <w:spacing w:line="480" w:lineRule="auto"/>
        <w:jc w:val="both"/>
        <w:rPr>
          <w:rFonts w:ascii="Times New Roman" w:hAnsi="Times New Roman" w:cs="Times New Roman"/>
          <w:sz w:val="24"/>
          <w:szCs w:val="24"/>
        </w:rPr>
      </w:pPr>
      <w:r w:rsidRPr="00700838">
        <w:rPr>
          <w:rFonts w:ascii="Times New Roman" w:hAnsi="Times New Roman" w:cs="Times New Roman"/>
          <w:sz w:val="24"/>
          <w:szCs w:val="24"/>
        </w:rPr>
        <w:lastRenderedPageBreak/>
        <w:t xml:space="preserve">In </w:t>
      </w:r>
      <w:r w:rsidRPr="00404CEC">
        <w:rPr>
          <w:rFonts w:ascii="Times New Roman" w:hAnsi="Times New Roman" w:cs="Times New Roman"/>
          <w:b/>
          <w:i/>
          <w:sz w:val="24"/>
          <w:szCs w:val="24"/>
        </w:rPr>
        <w:t>Pasley v. Freeman</w:t>
      </w:r>
      <w:r>
        <w:rPr>
          <w:rFonts w:ascii="Times New Roman" w:hAnsi="Times New Roman" w:cs="Times New Roman"/>
          <w:sz w:val="24"/>
          <w:szCs w:val="24"/>
        </w:rPr>
        <w:t>,</w:t>
      </w:r>
      <w:r w:rsidR="006B75BE">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r w:rsidR="00157DB3">
        <w:rPr>
          <w:rFonts w:ascii="Times New Roman" w:hAnsi="Times New Roman" w:cs="Times New Roman"/>
          <w:sz w:val="24"/>
          <w:szCs w:val="24"/>
        </w:rPr>
        <w:t>t</w:t>
      </w:r>
      <w:r w:rsidR="00157DB3" w:rsidRPr="00157DB3">
        <w:rPr>
          <w:rFonts w:ascii="Times New Roman" w:hAnsi="Times New Roman" w:cs="Times New Roman"/>
          <w:sz w:val="24"/>
          <w:szCs w:val="24"/>
        </w:rPr>
        <w:t>he plaintiff was dealing in cochineal at the time when the cause of action arose and had a large stock at hand which he anxiously wanted to dispose of.</w:t>
      </w:r>
      <w:r w:rsidR="00157DB3">
        <w:rPr>
          <w:rFonts w:ascii="Times New Roman" w:hAnsi="Times New Roman" w:cs="Times New Roman"/>
          <w:sz w:val="24"/>
          <w:szCs w:val="24"/>
        </w:rPr>
        <w:t xml:space="preserve"> </w:t>
      </w:r>
      <w:r w:rsidR="00404CEC" w:rsidRPr="00404CEC">
        <w:rPr>
          <w:rFonts w:ascii="Times New Roman" w:hAnsi="Times New Roman" w:cs="Times New Roman"/>
          <w:sz w:val="24"/>
          <w:szCs w:val="24"/>
        </w:rPr>
        <w:t>Learning this</w:t>
      </w:r>
      <w:r w:rsidR="00404CEC">
        <w:rPr>
          <w:rFonts w:ascii="Times New Roman" w:hAnsi="Times New Roman" w:cs="Times New Roman"/>
          <w:sz w:val="24"/>
          <w:szCs w:val="24"/>
        </w:rPr>
        <w:t>, the</w:t>
      </w:r>
      <w:r w:rsidR="00404CEC" w:rsidRPr="00404CEC">
        <w:rPr>
          <w:rFonts w:ascii="Times New Roman" w:hAnsi="Times New Roman" w:cs="Times New Roman"/>
          <w:sz w:val="24"/>
          <w:szCs w:val="24"/>
        </w:rPr>
        <w:t xml:space="preserve"> defendant said</w:t>
      </w:r>
      <w:r w:rsidR="00404CEC">
        <w:rPr>
          <w:rFonts w:ascii="Times New Roman" w:hAnsi="Times New Roman" w:cs="Times New Roman"/>
          <w:sz w:val="24"/>
          <w:szCs w:val="24"/>
        </w:rPr>
        <w:t xml:space="preserve"> to</w:t>
      </w:r>
      <w:r w:rsidR="00404CEC" w:rsidRPr="00404CEC">
        <w:rPr>
          <w:rFonts w:ascii="Times New Roman" w:hAnsi="Times New Roman" w:cs="Times New Roman"/>
          <w:sz w:val="24"/>
          <w:szCs w:val="24"/>
        </w:rPr>
        <w:t xml:space="preserve"> the plaintiff that he knew a buyer who would purchase the stock of cochineal. </w:t>
      </w:r>
    </w:p>
    <w:p w:rsidR="00700838" w:rsidRDefault="00404CEC" w:rsidP="00BE164E">
      <w:pPr>
        <w:spacing w:line="480" w:lineRule="auto"/>
        <w:jc w:val="both"/>
        <w:rPr>
          <w:rFonts w:ascii="Times New Roman" w:hAnsi="Times New Roman" w:cs="Times New Roman"/>
          <w:sz w:val="24"/>
          <w:szCs w:val="24"/>
        </w:rPr>
      </w:pPr>
      <w:r w:rsidRPr="00404CEC">
        <w:rPr>
          <w:rFonts w:ascii="Times New Roman" w:hAnsi="Times New Roman" w:cs="Times New Roman"/>
          <w:sz w:val="24"/>
          <w:szCs w:val="24"/>
        </w:rPr>
        <w:t>The plaintiff asked: “Is he a respectable and substantial person?” “Certainly he is” was the defendant’s reply, knowing well that he was not.</w:t>
      </w:r>
      <w:r>
        <w:rPr>
          <w:rFonts w:ascii="Times New Roman" w:hAnsi="Times New Roman" w:cs="Times New Roman"/>
          <w:sz w:val="24"/>
          <w:szCs w:val="24"/>
        </w:rPr>
        <w:t xml:space="preserve"> </w:t>
      </w:r>
      <w:r w:rsidR="00B02FF2" w:rsidRPr="00B02FF2">
        <w:rPr>
          <w:rFonts w:ascii="Times New Roman" w:hAnsi="Times New Roman" w:cs="Times New Roman"/>
          <w:sz w:val="24"/>
          <w:szCs w:val="24"/>
        </w:rPr>
        <w:t>When the bill became due, it turned out that the purchaser was insolvent and the plaintiff was unable to recover his money from the purchaser, the defendant was sued for making a false representation to him by compensating him.</w:t>
      </w:r>
      <w:r w:rsidR="00B02FF2">
        <w:rPr>
          <w:rFonts w:ascii="Times New Roman" w:hAnsi="Times New Roman" w:cs="Times New Roman"/>
          <w:sz w:val="24"/>
          <w:szCs w:val="24"/>
        </w:rPr>
        <w:t xml:space="preserve"> </w:t>
      </w:r>
      <w:r w:rsidR="006B75BE" w:rsidRPr="006B75BE">
        <w:rPr>
          <w:rFonts w:ascii="Times New Roman" w:hAnsi="Times New Roman" w:cs="Times New Roman"/>
          <w:sz w:val="24"/>
          <w:szCs w:val="24"/>
        </w:rPr>
        <w:t>The defendant was held liable to the plaintiff as far as he had suffered as a result of the former’s false statement about that buyer’s credit and character.</w:t>
      </w:r>
    </w:p>
    <w:p w:rsidR="00654CDB" w:rsidRDefault="00117D50" w:rsidP="00BE164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line with the above, </w:t>
      </w:r>
      <w:r w:rsidR="00080A3E">
        <w:rPr>
          <w:rFonts w:ascii="Times New Roman" w:hAnsi="Times New Roman" w:cs="Times New Roman"/>
          <w:sz w:val="24"/>
          <w:szCs w:val="24"/>
        </w:rPr>
        <w:t xml:space="preserve">it is important to consider the conduct of silence and how it </w:t>
      </w:r>
      <w:r w:rsidR="00073D40">
        <w:rPr>
          <w:rFonts w:ascii="Times New Roman" w:hAnsi="Times New Roman" w:cs="Times New Roman"/>
          <w:sz w:val="24"/>
          <w:szCs w:val="24"/>
        </w:rPr>
        <w:t>relates</w:t>
      </w:r>
      <w:r w:rsidR="00080A3E">
        <w:rPr>
          <w:rFonts w:ascii="Times New Roman" w:hAnsi="Times New Roman" w:cs="Times New Roman"/>
          <w:sz w:val="24"/>
          <w:szCs w:val="24"/>
        </w:rPr>
        <w:t xml:space="preserve"> to false representation. </w:t>
      </w:r>
      <w:r w:rsidR="00EF0FB1">
        <w:rPr>
          <w:rFonts w:ascii="Times New Roman" w:hAnsi="Times New Roman" w:cs="Times New Roman"/>
          <w:sz w:val="24"/>
          <w:szCs w:val="24"/>
        </w:rPr>
        <w:t>It is as general rule that silence or non-disclosure is not actionable</w:t>
      </w:r>
      <w:r w:rsidR="00FC20DF">
        <w:rPr>
          <w:rFonts w:ascii="Times New Roman" w:hAnsi="Times New Roman" w:cs="Times New Roman"/>
          <w:sz w:val="24"/>
          <w:szCs w:val="24"/>
        </w:rPr>
        <w:t xml:space="preserve"> per se in an action for deceit and the rationale is except where there is a mandatory provision of a statute pertaining to disclosures , it does not amount to fraud.</w:t>
      </w:r>
    </w:p>
    <w:p w:rsidR="00117D50" w:rsidRDefault="00654CDB" w:rsidP="00BE164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However notwithstanding the above general position silence could amount to </w:t>
      </w:r>
      <w:r w:rsidR="00FF0572">
        <w:rPr>
          <w:rFonts w:ascii="Times New Roman" w:hAnsi="Times New Roman" w:cs="Times New Roman"/>
          <w:sz w:val="24"/>
          <w:szCs w:val="24"/>
        </w:rPr>
        <w:t xml:space="preserve">deceit in some certain circumstances. </w:t>
      </w:r>
      <w:r w:rsidR="001D76C4">
        <w:rPr>
          <w:rFonts w:ascii="Times New Roman" w:hAnsi="Times New Roman" w:cs="Times New Roman"/>
          <w:sz w:val="24"/>
          <w:szCs w:val="24"/>
        </w:rPr>
        <w:t xml:space="preserve"> In an instance where silence distorts a positive representation</w:t>
      </w:r>
      <w:r w:rsidR="00371582">
        <w:rPr>
          <w:rFonts w:ascii="Times New Roman" w:hAnsi="Times New Roman" w:cs="Times New Roman"/>
          <w:sz w:val="24"/>
          <w:szCs w:val="24"/>
        </w:rPr>
        <w:t>, it could be regarded as partial concealment of truth. The action of such a person in concealing partly the truth in silence and making a false representation</w:t>
      </w:r>
      <w:r w:rsidR="009D4164">
        <w:rPr>
          <w:rFonts w:ascii="Times New Roman" w:hAnsi="Times New Roman" w:cs="Times New Roman"/>
          <w:sz w:val="24"/>
          <w:szCs w:val="24"/>
        </w:rPr>
        <w:t xml:space="preserve"> all amount to falsehood and thus can make a defendant liable to the favour of the plaintiff.</w:t>
      </w:r>
      <w:r w:rsidR="00183B09">
        <w:rPr>
          <w:rStyle w:val="FootnoteReference"/>
          <w:rFonts w:ascii="Times New Roman" w:hAnsi="Times New Roman" w:cs="Times New Roman"/>
          <w:sz w:val="24"/>
          <w:szCs w:val="24"/>
        </w:rPr>
        <w:footnoteReference w:id="4"/>
      </w:r>
      <w:r w:rsidR="00371582">
        <w:rPr>
          <w:rFonts w:ascii="Times New Roman" w:hAnsi="Times New Roman" w:cs="Times New Roman"/>
          <w:sz w:val="24"/>
          <w:szCs w:val="24"/>
        </w:rPr>
        <w:t xml:space="preserve">  </w:t>
      </w:r>
      <w:r w:rsidR="001D76C4">
        <w:rPr>
          <w:rFonts w:ascii="Times New Roman" w:hAnsi="Times New Roman" w:cs="Times New Roman"/>
          <w:sz w:val="24"/>
          <w:szCs w:val="24"/>
        </w:rPr>
        <w:t xml:space="preserve"> </w:t>
      </w:r>
      <w:r w:rsidR="00EF0FB1">
        <w:rPr>
          <w:rFonts w:ascii="Times New Roman" w:hAnsi="Times New Roman" w:cs="Times New Roman"/>
          <w:sz w:val="24"/>
          <w:szCs w:val="24"/>
        </w:rPr>
        <w:t xml:space="preserve"> </w:t>
      </w:r>
    </w:p>
    <w:p w:rsidR="00073D40" w:rsidRDefault="00073D40" w:rsidP="00BE164E">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In another situation</w:t>
      </w:r>
      <w:r w:rsidR="00A67A27">
        <w:rPr>
          <w:rFonts w:ascii="Times New Roman" w:hAnsi="Times New Roman" w:cs="Times New Roman"/>
          <w:sz w:val="24"/>
          <w:szCs w:val="24"/>
        </w:rPr>
        <w:t xml:space="preserve">, </w:t>
      </w:r>
      <w:r w:rsidR="000F6442">
        <w:rPr>
          <w:rFonts w:ascii="Times New Roman" w:hAnsi="Times New Roman" w:cs="Times New Roman"/>
          <w:sz w:val="24"/>
          <w:szCs w:val="24"/>
        </w:rPr>
        <w:t>where there is an active concealment of fact</w:t>
      </w:r>
      <w:r w:rsidR="00811ADD">
        <w:rPr>
          <w:rFonts w:ascii="Times New Roman" w:hAnsi="Times New Roman" w:cs="Times New Roman"/>
          <w:sz w:val="24"/>
          <w:szCs w:val="24"/>
        </w:rPr>
        <w:t xml:space="preserve"> relating to a matter amount to </w:t>
      </w:r>
      <w:r w:rsidR="009D0D86">
        <w:rPr>
          <w:rFonts w:ascii="Times New Roman" w:hAnsi="Times New Roman" w:cs="Times New Roman"/>
          <w:sz w:val="24"/>
          <w:szCs w:val="24"/>
        </w:rPr>
        <w:t>deceit</w:t>
      </w:r>
      <w:r w:rsidR="00811ADD">
        <w:rPr>
          <w:rFonts w:ascii="Times New Roman" w:hAnsi="Times New Roman" w:cs="Times New Roman"/>
          <w:sz w:val="24"/>
          <w:szCs w:val="24"/>
        </w:rPr>
        <w:t>.</w:t>
      </w:r>
      <w:r w:rsidR="009D0D86">
        <w:rPr>
          <w:rStyle w:val="FootnoteReference"/>
          <w:rFonts w:ascii="Times New Roman" w:hAnsi="Times New Roman" w:cs="Times New Roman"/>
          <w:sz w:val="24"/>
          <w:szCs w:val="24"/>
        </w:rPr>
        <w:footnoteReference w:id="5"/>
      </w:r>
      <w:r w:rsidR="009D0D8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C20DF" w:rsidRDefault="00711E80" w:rsidP="00BE164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Also, there could be a situation where the state of facts have changed and there lies a burden </w:t>
      </w:r>
      <w:r w:rsidR="009564A7">
        <w:rPr>
          <w:rFonts w:ascii="Times New Roman" w:hAnsi="Times New Roman" w:cs="Times New Roman"/>
          <w:sz w:val="24"/>
          <w:szCs w:val="24"/>
        </w:rPr>
        <w:t xml:space="preserve">on the bearing of the facts to inform of such change </w:t>
      </w:r>
      <w:r w:rsidR="00CA7A34">
        <w:rPr>
          <w:rFonts w:ascii="Times New Roman" w:hAnsi="Times New Roman" w:cs="Times New Roman"/>
          <w:sz w:val="24"/>
          <w:szCs w:val="24"/>
        </w:rPr>
        <w:t xml:space="preserve">and where he refuses to disclosure this fact or </w:t>
      </w:r>
      <w:r w:rsidR="002B6366">
        <w:rPr>
          <w:rFonts w:ascii="Times New Roman" w:hAnsi="Times New Roman" w:cs="Times New Roman"/>
          <w:sz w:val="24"/>
          <w:szCs w:val="24"/>
        </w:rPr>
        <w:t>discharge this</w:t>
      </w:r>
      <w:r w:rsidR="00CA7A34">
        <w:rPr>
          <w:rFonts w:ascii="Times New Roman" w:hAnsi="Times New Roman" w:cs="Times New Roman"/>
          <w:sz w:val="24"/>
          <w:szCs w:val="24"/>
        </w:rPr>
        <w:t xml:space="preserve"> duty, he will be liable for deceit.</w:t>
      </w:r>
      <w:r w:rsidR="0046774A">
        <w:rPr>
          <w:rStyle w:val="FootnoteReference"/>
          <w:rFonts w:ascii="Times New Roman" w:hAnsi="Times New Roman" w:cs="Times New Roman"/>
          <w:sz w:val="24"/>
          <w:szCs w:val="24"/>
        </w:rPr>
        <w:footnoteReference w:id="6"/>
      </w:r>
      <w:r w:rsidR="00352BE9">
        <w:rPr>
          <w:rFonts w:ascii="Times New Roman" w:hAnsi="Times New Roman" w:cs="Times New Roman"/>
          <w:sz w:val="24"/>
          <w:szCs w:val="24"/>
        </w:rPr>
        <w:t xml:space="preserve"> Likewise too, where there is a statutory duty disclose, failure to disclose amount to deceit.</w:t>
      </w:r>
      <w:r w:rsidR="00352BE9">
        <w:rPr>
          <w:rStyle w:val="FootnoteReference"/>
          <w:rFonts w:ascii="Times New Roman" w:hAnsi="Times New Roman" w:cs="Times New Roman"/>
          <w:sz w:val="24"/>
          <w:szCs w:val="24"/>
        </w:rPr>
        <w:footnoteReference w:id="7"/>
      </w:r>
    </w:p>
    <w:p w:rsidR="00975F58" w:rsidRDefault="00975F58" w:rsidP="00BE164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Another exception in line with the above </w:t>
      </w:r>
      <w:r w:rsidR="00BA2731">
        <w:rPr>
          <w:rFonts w:ascii="Times New Roman" w:hAnsi="Times New Roman" w:cs="Times New Roman"/>
          <w:sz w:val="24"/>
          <w:szCs w:val="24"/>
        </w:rPr>
        <w:t xml:space="preserve">is a situation </w:t>
      </w:r>
      <w:r w:rsidR="00324562">
        <w:rPr>
          <w:rFonts w:ascii="Times New Roman" w:hAnsi="Times New Roman" w:cs="Times New Roman"/>
          <w:sz w:val="24"/>
          <w:szCs w:val="24"/>
        </w:rPr>
        <w:t xml:space="preserve">where </w:t>
      </w:r>
      <w:r w:rsidR="00131797">
        <w:rPr>
          <w:rFonts w:ascii="Times New Roman" w:hAnsi="Times New Roman" w:cs="Times New Roman"/>
          <w:sz w:val="24"/>
          <w:szCs w:val="24"/>
        </w:rPr>
        <w:t>silence</w:t>
      </w:r>
      <w:r w:rsidR="00324562">
        <w:rPr>
          <w:rFonts w:ascii="Times New Roman" w:hAnsi="Times New Roman" w:cs="Times New Roman"/>
          <w:sz w:val="24"/>
          <w:szCs w:val="24"/>
        </w:rPr>
        <w:t xml:space="preserve"> is a statement of an intention or opinion. </w:t>
      </w:r>
      <w:r w:rsidR="00D0333B">
        <w:rPr>
          <w:rFonts w:ascii="Times New Roman" w:hAnsi="Times New Roman" w:cs="Times New Roman"/>
          <w:sz w:val="24"/>
          <w:szCs w:val="24"/>
        </w:rPr>
        <w:t xml:space="preserve">A statement of an intention </w:t>
      </w:r>
      <w:r w:rsidR="00B806CB">
        <w:rPr>
          <w:rFonts w:ascii="Times New Roman" w:hAnsi="Times New Roman" w:cs="Times New Roman"/>
          <w:sz w:val="24"/>
          <w:szCs w:val="24"/>
        </w:rPr>
        <w:t xml:space="preserve">which the maker </w:t>
      </w:r>
      <w:r w:rsidR="00F37726">
        <w:rPr>
          <w:rFonts w:ascii="Times New Roman" w:hAnsi="Times New Roman" w:cs="Times New Roman"/>
          <w:sz w:val="24"/>
          <w:szCs w:val="24"/>
        </w:rPr>
        <w:t xml:space="preserve">intends to carry </w:t>
      </w:r>
      <w:r w:rsidR="00E04B03">
        <w:rPr>
          <w:rFonts w:ascii="Times New Roman" w:hAnsi="Times New Roman" w:cs="Times New Roman"/>
          <w:sz w:val="24"/>
          <w:szCs w:val="24"/>
        </w:rPr>
        <w:t>out in the future</w:t>
      </w:r>
      <w:r w:rsidR="002B3174">
        <w:rPr>
          <w:rFonts w:ascii="Times New Roman" w:hAnsi="Times New Roman" w:cs="Times New Roman"/>
          <w:sz w:val="24"/>
          <w:szCs w:val="24"/>
        </w:rPr>
        <w:t xml:space="preserve">, or opinions </w:t>
      </w:r>
      <w:r w:rsidR="00E04B03">
        <w:rPr>
          <w:rFonts w:ascii="Times New Roman" w:hAnsi="Times New Roman" w:cs="Times New Roman"/>
          <w:sz w:val="24"/>
          <w:szCs w:val="24"/>
        </w:rPr>
        <w:t xml:space="preserve">are usually </w:t>
      </w:r>
      <w:r w:rsidR="00643B4F">
        <w:rPr>
          <w:rFonts w:ascii="Times New Roman" w:hAnsi="Times New Roman" w:cs="Times New Roman"/>
          <w:sz w:val="24"/>
          <w:szCs w:val="24"/>
        </w:rPr>
        <w:t xml:space="preserve">treated as representations </w:t>
      </w:r>
      <w:r w:rsidR="00AE0C4D">
        <w:rPr>
          <w:rFonts w:ascii="Times New Roman" w:hAnsi="Times New Roman" w:cs="Times New Roman"/>
          <w:sz w:val="24"/>
          <w:szCs w:val="24"/>
        </w:rPr>
        <w:t>of fact at the time they are made</w:t>
      </w:r>
      <w:r w:rsidR="00C04525">
        <w:rPr>
          <w:rFonts w:ascii="Times New Roman" w:hAnsi="Times New Roman" w:cs="Times New Roman"/>
          <w:sz w:val="24"/>
          <w:szCs w:val="24"/>
        </w:rPr>
        <w:t>.</w:t>
      </w:r>
      <w:r w:rsidR="001B730A">
        <w:rPr>
          <w:rFonts w:ascii="Times New Roman" w:hAnsi="Times New Roman" w:cs="Times New Roman"/>
          <w:sz w:val="24"/>
          <w:szCs w:val="24"/>
        </w:rPr>
        <w:t xml:space="preserve"> A maker of a statement of an intention </w:t>
      </w:r>
      <w:r w:rsidR="00A01399">
        <w:rPr>
          <w:rFonts w:ascii="Times New Roman" w:hAnsi="Times New Roman" w:cs="Times New Roman"/>
          <w:sz w:val="24"/>
          <w:szCs w:val="24"/>
        </w:rPr>
        <w:t xml:space="preserve">or of an opinion is liable if it is proved </w:t>
      </w:r>
      <w:r w:rsidR="00A839AD">
        <w:rPr>
          <w:rFonts w:ascii="Times New Roman" w:hAnsi="Times New Roman" w:cs="Times New Roman"/>
          <w:sz w:val="24"/>
          <w:szCs w:val="24"/>
        </w:rPr>
        <w:t xml:space="preserve">that he does not have such intention </w:t>
      </w:r>
      <w:r w:rsidR="0041528D">
        <w:rPr>
          <w:rFonts w:ascii="Times New Roman" w:hAnsi="Times New Roman" w:cs="Times New Roman"/>
          <w:sz w:val="24"/>
          <w:szCs w:val="24"/>
        </w:rPr>
        <w:t xml:space="preserve">or that the opinion is false </w:t>
      </w:r>
      <w:r w:rsidR="00F15F27">
        <w:rPr>
          <w:rFonts w:ascii="Times New Roman" w:hAnsi="Times New Roman" w:cs="Times New Roman"/>
          <w:sz w:val="24"/>
          <w:szCs w:val="24"/>
        </w:rPr>
        <w:t>or that he does not hold the opinion at the time he made such statement</w:t>
      </w:r>
      <w:r w:rsidR="00E57D3D">
        <w:rPr>
          <w:rFonts w:ascii="Times New Roman" w:hAnsi="Times New Roman" w:cs="Times New Roman"/>
          <w:sz w:val="24"/>
          <w:szCs w:val="24"/>
        </w:rPr>
        <w:t xml:space="preserve">. </w:t>
      </w:r>
      <w:r w:rsidR="00AE0C4D">
        <w:rPr>
          <w:rFonts w:ascii="Times New Roman" w:hAnsi="Times New Roman" w:cs="Times New Roman"/>
          <w:sz w:val="24"/>
          <w:szCs w:val="24"/>
        </w:rPr>
        <w:t xml:space="preserve"> </w:t>
      </w:r>
      <w:r w:rsidR="00E04B03">
        <w:rPr>
          <w:rFonts w:ascii="Times New Roman" w:hAnsi="Times New Roman" w:cs="Times New Roman"/>
          <w:sz w:val="24"/>
          <w:szCs w:val="24"/>
        </w:rPr>
        <w:t xml:space="preserve"> </w:t>
      </w:r>
    </w:p>
    <w:p w:rsidR="006B75BE" w:rsidRPr="00FA3E07" w:rsidRDefault="00E57D3D" w:rsidP="00E57D3D">
      <w:pPr>
        <w:pStyle w:val="ListParagraph"/>
        <w:numPr>
          <w:ilvl w:val="0"/>
          <w:numId w:val="4"/>
        </w:numPr>
        <w:spacing w:line="480" w:lineRule="auto"/>
        <w:jc w:val="both"/>
        <w:rPr>
          <w:rFonts w:ascii="Times New Roman" w:hAnsi="Times New Roman" w:cs="Times New Roman"/>
          <w:b/>
          <w:sz w:val="24"/>
          <w:szCs w:val="24"/>
        </w:rPr>
      </w:pPr>
      <w:r w:rsidRPr="00FA3E07">
        <w:rPr>
          <w:rFonts w:ascii="Times New Roman" w:hAnsi="Times New Roman" w:cs="Times New Roman"/>
          <w:b/>
          <w:sz w:val="24"/>
          <w:szCs w:val="24"/>
        </w:rPr>
        <w:t>That the defendant knew that the representation was false</w:t>
      </w:r>
    </w:p>
    <w:p w:rsidR="00E57D3D" w:rsidRPr="00E57D3D" w:rsidRDefault="00C206F4" w:rsidP="00E57D3D">
      <w:pPr>
        <w:spacing w:line="480" w:lineRule="auto"/>
        <w:jc w:val="both"/>
        <w:rPr>
          <w:rFonts w:ascii="Times New Roman" w:hAnsi="Times New Roman" w:cs="Times New Roman"/>
          <w:sz w:val="24"/>
          <w:szCs w:val="24"/>
        </w:rPr>
      </w:pPr>
      <w:r w:rsidRPr="00C206F4">
        <w:rPr>
          <w:rFonts w:ascii="Times New Roman" w:hAnsi="Times New Roman" w:cs="Times New Roman"/>
          <w:sz w:val="24"/>
          <w:szCs w:val="24"/>
        </w:rPr>
        <w:t>The defendant must know that the representation was false, or at least had no genuine belief that it was true.</w:t>
      </w:r>
      <w:r>
        <w:rPr>
          <w:rFonts w:ascii="Times New Roman" w:hAnsi="Times New Roman" w:cs="Times New Roman"/>
          <w:sz w:val="24"/>
          <w:szCs w:val="24"/>
        </w:rPr>
        <w:t xml:space="preserve"> </w:t>
      </w:r>
      <w:r w:rsidR="00B47DD0" w:rsidRPr="00B47DD0">
        <w:rPr>
          <w:rFonts w:ascii="Times New Roman" w:hAnsi="Times New Roman" w:cs="Times New Roman"/>
          <w:sz w:val="24"/>
          <w:szCs w:val="24"/>
        </w:rPr>
        <w:t xml:space="preserve">In </w:t>
      </w:r>
      <w:r w:rsidR="00B47DD0" w:rsidRPr="00EE084C">
        <w:rPr>
          <w:rFonts w:ascii="Times New Roman" w:hAnsi="Times New Roman" w:cs="Times New Roman"/>
          <w:b/>
          <w:i/>
          <w:sz w:val="24"/>
          <w:szCs w:val="24"/>
        </w:rPr>
        <w:t>Derry v. Peek</w:t>
      </w:r>
      <w:r w:rsidR="00EE084C">
        <w:rPr>
          <w:rStyle w:val="FootnoteReference"/>
          <w:rFonts w:ascii="Times New Roman" w:hAnsi="Times New Roman" w:cs="Times New Roman"/>
          <w:sz w:val="24"/>
          <w:szCs w:val="24"/>
        </w:rPr>
        <w:footnoteReference w:id="8"/>
      </w:r>
      <w:r w:rsidR="00B47DD0">
        <w:rPr>
          <w:rFonts w:ascii="Times New Roman" w:hAnsi="Times New Roman" w:cs="Times New Roman"/>
          <w:sz w:val="24"/>
          <w:szCs w:val="24"/>
        </w:rPr>
        <w:t xml:space="preserve">, </w:t>
      </w:r>
      <w:r w:rsidR="00B47DD0" w:rsidRPr="00B47DD0">
        <w:rPr>
          <w:rFonts w:ascii="Times New Roman" w:hAnsi="Times New Roman" w:cs="Times New Roman"/>
          <w:sz w:val="24"/>
          <w:szCs w:val="24"/>
        </w:rPr>
        <w:t>An act incorporating a tram company provided that, with the consent of the Board of Trade, carriages could be moved by animal power, by steam power.</w:t>
      </w:r>
      <w:r w:rsidR="00B47DD0">
        <w:rPr>
          <w:rFonts w:ascii="Times New Roman" w:hAnsi="Times New Roman" w:cs="Times New Roman"/>
          <w:sz w:val="24"/>
          <w:szCs w:val="24"/>
        </w:rPr>
        <w:t xml:space="preserve"> </w:t>
      </w:r>
      <w:r w:rsidR="00B47DD0" w:rsidRPr="00B47DD0">
        <w:rPr>
          <w:rFonts w:ascii="Times New Roman" w:hAnsi="Times New Roman" w:cs="Times New Roman"/>
          <w:sz w:val="24"/>
          <w:szCs w:val="24"/>
        </w:rPr>
        <w:t>The directors issued a prospectus stating that the company was entitled to use steam power instead of horses under the Act.  The complainant took shares in this statements faith.</w:t>
      </w:r>
      <w:r w:rsidR="001E3BEB">
        <w:rPr>
          <w:rFonts w:ascii="Times New Roman" w:hAnsi="Times New Roman" w:cs="Times New Roman"/>
          <w:sz w:val="24"/>
          <w:szCs w:val="24"/>
        </w:rPr>
        <w:t xml:space="preserve"> </w:t>
      </w:r>
      <w:r w:rsidR="001E3BEB" w:rsidRPr="001E3BEB">
        <w:rPr>
          <w:rFonts w:ascii="Times New Roman" w:hAnsi="Times New Roman" w:cs="Times New Roman"/>
          <w:sz w:val="24"/>
          <w:szCs w:val="24"/>
        </w:rPr>
        <w:t>An act incorporating a tram company provided that, with the consent of the Board of Trade, carriages could be moved by animal power, by steam power.</w:t>
      </w:r>
      <w:r w:rsidR="001E3BEB">
        <w:rPr>
          <w:rFonts w:ascii="Times New Roman" w:hAnsi="Times New Roman" w:cs="Times New Roman"/>
          <w:sz w:val="24"/>
          <w:szCs w:val="24"/>
        </w:rPr>
        <w:t xml:space="preserve"> </w:t>
      </w:r>
      <w:r w:rsidR="001E3BEB" w:rsidRPr="001E3BEB">
        <w:rPr>
          <w:rFonts w:ascii="Times New Roman" w:hAnsi="Times New Roman" w:cs="Times New Roman"/>
          <w:sz w:val="24"/>
          <w:szCs w:val="24"/>
        </w:rPr>
        <w:t xml:space="preserve">The trading board declined their consent to use steam power </w:t>
      </w:r>
      <w:r w:rsidR="001E3BEB" w:rsidRPr="001E3BEB">
        <w:rPr>
          <w:rFonts w:ascii="Times New Roman" w:hAnsi="Times New Roman" w:cs="Times New Roman"/>
          <w:sz w:val="24"/>
          <w:szCs w:val="24"/>
        </w:rPr>
        <w:lastRenderedPageBreak/>
        <w:t>and the company was wound up.</w:t>
      </w:r>
      <w:r w:rsidR="001E3BEB">
        <w:rPr>
          <w:rFonts w:ascii="Times New Roman" w:hAnsi="Times New Roman" w:cs="Times New Roman"/>
          <w:sz w:val="24"/>
          <w:szCs w:val="24"/>
        </w:rPr>
        <w:t xml:space="preserve"> </w:t>
      </w:r>
      <w:r w:rsidR="0029348E" w:rsidRPr="0029348E">
        <w:rPr>
          <w:rFonts w:ascii="Times New Roman" w:hAnsi="Times New Roman" w:cs="Times New Roman"/>
          <w:sz w:val="24"/>
          <w:szCs w:val="24"/>
        </w:rPr>
        <w:t>In an action against the directors for false statement, they were held not to be liable for the misrepresentation as they honestly believed that the statement was true even though they were guilty of some carelessness in making it.</w:t>
      </w:r>
    </w:p>
    <w:p w:rsidR="00D73411" w:rsidRPr="00D73411" w:rsidRDefault="00D73411" w:rsidP="00357F17">
      <w:pPr>
        <w:pStyle w:val="ListParagraph"/>
        <w:numPr>
          <w:ilvl w:val="0"/>
          <w:numId w:val="4"/>
        </w:numPr>
        <w:ind w:left="180" w:hanging="180"/>
        <w:rPr>
          <w:rFonts w:ascii="Times New Roman" w:hAnsi="Times New Roman" w:cs="Times New Roman"/>
          <w:sz w:val="24"/>
          <w:szCs w:val="24"/>
        </w:rPr>
      </w:pPr>
      <w:r w:rsidRPr="00D73411">
        <w:rPr>
          <w:rFonts w:ascii="Times New Roman" w:hAnsi="Times New Roman" w:cs="Times New Roman"/>
          <w:sz w:val="24"/>
          <w:szCs w:val="24"/>
        </w:rPr>
        <w:t>That the defendant intended the plaintiff should rely on the information</w:t>
      </w:r>
    </w:p>
    <w:p w:rsidR="00232A96" w:rsidRPr="00232A96" w:rsidRDefault="006A6C0F" w:rsidP="00357F1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plaintiff </w:t>
      </w:r>
      <w:r w:rsidR="004B733B">
        <w:rPr>
          <w:rFonts w:ascii="Times New Roman" w:hAnsi="Times New Roman" w:cs="Times New Roman"/>
          <w:sz w:val="24"/>
          <w:szCs w:val="24"/>
        </w:rPr>
        <w:t xml:space="preserve">in order to succeed in a claim of the tort of deceit must by clear evidence prove </w:t>
      </w:r>
      <w:r w:rsidR="00C16DB9">
        <w:rPr>
          <w:rFonts w:ascii="Times New Roman" w:hAnsi="Times New Roman" w:cs="Times New Roman"/>
          <w:sz w:val="24"/>
          <w:szCs w:val="24"/>
        </w:rPr>
        <w:t xml:space="preserve">that the statement was actually made by the defendant </w:t>
      </w:r>
      <w:r w:rsidR="0069126C">
        <w:rPr>
          <w:rFonts w:ascii="Times New Roman" w:hAnsi="Times New Roman" w:cs="Times New Roman"/>
          <w:sz w:val="24"/>
          <w:szCs w:val="24"/>
        </w:rPr>
        <w:t>with the sole intention that such statement be relied upon by him alone.</w:t>
      </w:r>
      <w:r w:rsidR="003B285E">
        <w:rPr>
          <w:rFonts w:ascii="Times New Roman" w:hAnsi="Times New Roman" w:cs="Times New Roman"/>
          <w:sz w:val="24"/>
          <w:szCs w:val="24"/>
        </w:rPr>
        <w:t xml:space="preserve"> The intention here connotes</w:t>
      </w:r>
      <w:r w:rsidR="00C04C0A">
        <w:rPr>
          <w:rFonts w:ascii="Times New Roman" w:hAnsi="Times New Roman" w:cs="Times New Roman"/>
          <w:sz w:val="24"/>
          <w:szCs w:val="24"/>
        </w:rPr>
        <w:t xml:space="preserve"> that it will stimulate or induce </w:t>
      </w:r>
      <w:r w:rsidR="005D02E4">
        <w:rPr>
          <w:rFonts w:ascii="Times New Roman" w:hAnsi="Times New Roman" w:cs="Times New Roman"/>
          <w:sz w:val="24"/>
          <w:szCs w:val="24"/>
        </w:rPr>
        <w:t>the plaintiff to act upon it.</w:t>
      </w:r>
      <w:r w:rsidR="00232A96">
        <w:rPr>
          <w:rFonts w:ascii="Times New Roman" w:hAnsi="Times New Roman" w:cs="Times New Roman"/>
          <w:sz w:val="24"/>
          <w:szCs w:val="24"/>
        </w:rPr>
        <w:t xml:space="preserve"> In </w:t>
      </w:r>
      <w:r w:rsidR="00232A96" w:rsidRPr="00024EC3">
        <w:rPr>
          <w:rFonts w:ascii="Times New Roman" w:hAnsi="Times New Roman" w:cs="Times New Roman"/>
          <w:b/>
          <w:i/>
          <w:sz w:val="24"/>
          <w:szCs w:val="24"/>
        </w:rPr>
        <w:t xml:space="preserve">Langridge v. </w:t>
      </w:r>
      <w:r w:rsidR="00BE164E" w:rsidRPr="00024EC3">
        <w:rPr>
          <w:rFonts w:ascii="Times New Roman" w:hAnsi="Times New Roman" w:cs="Times New Roman"/>
          <w:b/>
          <w:i/>
          <w:sz w:val="24"/>
          <w:szCs w:val="24"/>
        </w:rPr>
        <w:t>Levy</w:t>
      </w:r>
      <w:r w:rsidR="00024EC3">
        <w:rPr>
          <w:rStyle w:val="FootnoteReference"/>
          <w:rFonts w:ascii="Times New Roman" w:hAnsi="Times New Roman" w:cs="Times New Roman"/>
          <w:sz w:val="24"/>
          <w:szCs w:val="24"/>
        </w:rPr>
        <w:footnoteReference w:id="9"/>
      </w:r>
      <w:r w:rsidR="00232A96">
        <w:rPr>
          <w:rFonts w:ascii="Times New Roman" w:hAnsi="Times New Roman" w:cs="Times New Roman"/>
          <w:sz w:val="24"/>
          <w:szCs w:val="24"/>
        </w:rPr>
        <w:t>, t</w:t>
      </w:r>
      <w:r w:rsidR="00232A96" w:rsidRPr="00232A96">
        <w:rPr>
          <w:rFonts w:ascii="Times New Roman" w:hAnsi="Times New Roman" w:cs="Times New Roman"/>
          <w:sz w:val="24"/>
          <w:szCs w:val="24"/>
        </w:rPr>
        <w:t xml:space="preserve">he defendant sold a gun for use by himself and his sons to the plaintiff’s father, representing that the gun was made by a well-known manufacturer and safe to use, the son used the gun that exploded wounding his hand.  </w:t>
      </w:r>
    </w:p>
    <w:p w:rsidR="005D02E4" w:rsidRDefault="00357F17" w:rsidP="00357F17">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32A96" w:rsidRPr="00232A96">
        <w:rPr>
          <w:rFonts w:ascii="Times New Roman" w:hAnsi="Times New Roman" w:cs="Times New Roman"/>
          <w:sz w:val="24"/>
          <w:szCs w:val="24"/>
        </w:rPr>
        <w:t xml:space="preserve">It was held that the defendant was liable to the son because there was a contract between them, </w:t>
      </w:r>
      <w:r>
        <w:rPr>
          <w:rFonts w:ascii="Times New Roman" w:hAnsi="Times New Roman" w:cs="Times New Roman"/>
          <w:sz w:val="24"/>
          <w:szCs w:val="24"/>
        </w:rPr>
        <w:t xml:space="preserve">  </w:t>
      </w:r>
      <w:r w:rsidR="00232A96" w:rsidRPr="00232A96">
        <w:rPr>
          <w:rFonts w:ascii="Times New Roman" w:hAnsi="Times New Roman" w:cs="Times New Roman"/>
          <w:sz w:val="24"/>
          <w:szCs w:val="24"/>
        </w:rPr>
        <w:t>not on his warranty, but for deceit.</w:t>
      </w:r>
    </w:p>
    <w:p w:rsidR="00357F17" w:rsidRDefault="005D02E4" w:rsidP="00357F17">
      <w:pPr>
        <w:pStyle w:val="ListParagraph"/>
        <w:numPr>
          <w:ilvl w:val="0"/>
          <w:numId w:val="4"/>
        </w:numPr>
        <w:rPr>
          <w:rFonts w:ascii="Times New Roman" w:hAnsi="Times New Roman" w:cs="Times New Roman"/>
          <w:b/>
          <w:sz w:val="24"/>
          <w:szCs w:val="24"/>
        </w:rPr>
      </w:pPr>
      <w:r w:rsidRPr="0017163C">
        <w:rPr>
          <w:rFonts w:ascii="Times New Roman" w:hAnsi="Times New Roman" w:cs="Times New Roman"/>
          <w:b/>
          <w:sz w:val="24"/>
          <w:szCs w:val="24"/>
        </w:rPr>
        <w:t>That the plaintiff relied on the information</w:t>
      </w:r>
    </w:p>
    <w:p w:rsidR="00404CEC" w:rsidRPr="00357F17" w:rsidRDefault="005400B1" w:rsidP="00357F17">
      <w:pPr>
        <w:spacing w:line="480" w:lineRule="auto"/>
        <w:jc w:val="both"/>
        <w:rPr>
          <w:rFonts w:ascii="Times New Roman" w:hAnsi="Times New Roman" w:cs="Times New Roman"/>
          <w:b/>
          <w:sz w:val="24"/>
          <w:szCs w:val="24"/>
        </w:rPr>
      </w:pPr>
      <w:r w:rsidRPr="00357F17">
        <w:rPr>
          <w:rFonts w:ascii="Times New Roman" w:hAnsi="Times New Roman" w:cs="Times New Roman"/>
          <w:sz w:val="24"/>
          <w:szCs w:val="24"/>
        </w:rPr>
        <w:t>It must be shown that the injured party actually relied upon the</w:t>
      </w:r>
      <w:r w:rsidR="00685CB8" w:rsidRPr="00357F17">
        <w:rPr>
          <w:rFonts w:ascii="Times New Roman" w:hAnsi="Times New Roman" w:cs="Times New Roman"/>
          <w:sz w:val="24"/>
          <w:szCs w:val="24"/>
        </w:rPr>
        <w:t xml:space="preserve"> </w:t>
      </w:r>
      <w:r w:rsidRPr="00357F17">
        <w:rPr>
          <w:rFonts w:ascii="Times New Roman" w:hAnsi="Times New Roman" w:cs="Times New Roman"/>
          <w:sz w:val="24"/>
          <w:szCs w:val="24"/>
        </w:rPr>
        <w:t>information, e.g. that the representation was “an immediate cause of the injured party’s conduct and that without such representation, the injured party would not, in all reasonable probability, have entered into the contract or other transaction.” Obviously, then, if the statements were not known to the injured party until after he or she acted, no fraud would lie.</w:t>
      </w:r>
      <w:r w:rsidR="008C16EA" w:rsidRPr="00357F17">
        <w:rPr>
          <w:rFonts w:ascii="Times New Roman" w:hAnsi="Times New Roman" w:cs="Times New Roman"/>
          <w:sz w:val="24"/>
          <w:szCs w:val="24"/>
        </w:rPr>
        <w:t xml:space="preserve"> Further, if the injured party discovered the truth or had easy access to the necessary information to show the truth, many courts have held that no fraud could lie since there was no reasonable reliance on the misstatements.</w:t>
      </w:r>
      <w:r w:rsidR="00B61DC4">
        <w:rPr>
          <w:rStyle w:val="FootnoteReference"/>
          <w:rFonts w:ascii="Times New Roman" w:hAnsi="Times New Roman" w:cs="Times New Roman"/>
          <w:sz w:val="24"/>
          <w:szCs w:val="24"/>
        </w:rPr>
        <w:footnoteReference w:id="10"/>
      </w:r>
    </w:p>
    <w:p w:rsidR="00685CB8" w:rsidRPr="005D02E4" w:rsidRDefault="00685CB8" w:rsidP="00357F17">
      <w:pPr>
        <w:spacing w:line="480" w:lineRule="auto"/>
        <w:ind w:left="360"/>
        <w:jc w:val="both"/>
        <w:rPr>
          <w:rFonts w:ascii="Times New Roman" w:hAnsi="Times New Roman" w:cs="Times New Roman"/>
          <w:sz w:val="24"/>
          <w:szCs w:val="24"/>
        </w:rPr>
      </w:pPr>
    </w:p>
    <w:p w:rsidR="00582F28" w:rsidRPr="007F23A4" w:rsidRDefault="00582F28" w:rsidP="00582F28">
      <w:pPr>
        <w:pStyle w:val="ListParagraph"/>
        <w:numPr>
          <w:ilvl w:val="0"/>
          <w:numId w:val="4"/>
        </w:numPr>
        <w:rPr>
          <w:rFonts w:ascii="Times New Roman" w:hAnsi="Times New Roman" w:cs="Times New Roman"/>
          <w:b/>
          <w:sz w:val="24"/>
          <w:szCs w:val="24"/>
        </w:rPr>
      </w:pPr>
      <w:r w:rsidRPr="007F23A4">
        <w:rPr>
          <w:rFonts w:ascii="Times New Roman" w:hAnsi="Times New Roman" w:cs="Times New Roman"/>
          <w:b/>
          <w:sz w:val="24"/>
          <w:szCs w:val="24"/>
        </w:rPr>
        <w:lastRenderedPageBreak/>
        <w:t xml:space="preserve">That the plaintiff suffered damage </w:t>
      </w:r>
    </w:p>
    <w:p w:rsidR="00C3657F" w:rsidRPr="00582F28" w:rsidRDefault="00B32CD3" w:rsidP="003C34DE">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tort of deceit </w:t>
      </w:r>
      <w:r w:rsidR="00234EE4">
        <w:rPr>
          <w:rFonts w:ascii="Times New Roman" w:hAnsi="Times New Roman" w:cs="Times New Roman"/>
          <w:sz w:val="24"/>
          <w:szCs w:val="24"/>
        </w:rPr>
        <w:t>is not actionable per se on mere occurrence, there must be an actual damage which the plaintiff suffered and</w:t>
      </w:r>
      <w:r w:rsidR="00BB1C42">
        <w:rPr>
          <w:rFonts w:ascii="Times New Roman" w:hAnsi="Times New Roman" w:cs="Times New Roman"/>
          <w:sz w:val="24"/>
          <w:szCs w:val="24"/>
        </w:rPr>
        <w:t xml:space="preserve"> he must be able to prove same to </w:t>
      </w:r>
      <w:r w:rsidR="008922A0">
        <w:rPr>
          <w:rFonts w:ascii="Times New Roman" w:hAnsi="Times New Roman" w:cs="Times New Roman"/>
          <w:sz w:val="24"/>
          <w:szCs w:val="24"/>
        </w:rPr>
        <w:t>succeed in</w:t>
      </w:r>
      <w:r w:rsidR="00BB1C42">
        <w:rPr>
          <w:rFonts w:ascii="Times New Roman" w:hAnsi="Times New Roman" w:cs="Times New Roman"/>
          <w:sz w:val="24"/>
          <w:szCs w:val="24"/>
        </w:rPr>
        <w:t xml:space="preserve"> his claim. It is important to state that </w:t>
      </w:r>
      <w:r w:rsidR="008922A0">
        <w:rPr>
          <w:rFonts w:ascii="Times New Roman" w:hAnsi="Times New Roman" w:cs="Times New Roman"/>
          <w:sz w:val="24"/>
          <w:szCs w:val="24"/>
        </w:rPr>
        <w:t xml:space="preserve">at the basis of the tort of deceit </w:t>
      </w:r>
      <w:r w:rsidR="00486214">
        <w:rPr>
          <w:rFonts w:ascii="Times New Roman" w:hAnsi="Times New Roman" w:cs="Times New Roman"/>
          <w:sz w:val="24"/>
          <w:szCs w:val="24"/>
        </w:rPr>
        <w:t>is that the plaintiff suffered injury from the act of the defendant</w:t>
      </w:r>
      <w:r w:rsidR="007F23A4">
        <w:rPr>
          <w:rFonts w:ascii="Times New Roman" w:hAnsi="Times New Roman" w:cs="Times New Roman"/>
          <w:sz w:val="24"/>
          <w:szCs w:val="24"/>
        </w:rPr>
        <w:t xml:space="preserve">. </w:t>
      </w:r>
      <w:r w:rsidR="00BC108F" w:rsidRPr="00BC108F">
        <w:rPr>
          <w:rFonts w:ascii="Times New Roman" w:hAnsi="Times New Roman" w:cs="Times New Roman"/>
          <w:sz w:val="24"/>
          <w:szCs w:val="24"/>
        </w:rPr>
        <w:t xml:space="preserve">In </w:t>
      </w:r>
      <w:r w:rsidR="00BC108F" w:rsidRPr="003C34DE">
        <w:rPr>
          <w:rFonts w:ascii="Times New Roman" w:hAnsi="Times New Roman" w:cs="Times New Roman"/>
          <w:b/>
          <w:i/>
          <w:sz w:val="24"/>
          <w:szCs w:val="24"/>
        </w:rPr>
        <w:t>Denton v. G.N. Ry. Co</w:t>
      </w:r>
      <w:r w:rsidR="003C34DE">
        <w:rPr>
          <w:rStyle w:val="FootnoteReference"/>
          <w:rFonts w:ascii="Times New Roman" w:hAnsi="Times New Roman" w:cs="Times New Roman"/>
          <w:sz w:val="24"/>
          <w:szCs w:val="24"/>
        </w:rPr>
        <w:footnoteReference w:id="11"/>
      </w:r>
      <w:r w:rsidR="00BC108F">
        <w:rPr>
          <w:rFonts w:ascii="Times New Roman" w:hAnsi="Times New Roman" w:cs="Times New Roman"/>
          <w:sz w:val="24"/>
          <w:szCs w:val="24"/>
        </w:rPr>
        <w:t xml:space="preserve">, </w:t>
      </w:r>
      <w:r w:rsidR="003C34DE">
        <w:rPr>
          <w:rFonts w:ascii="Times New Roman" w:hAnsi="Times New Roman" w:cs="Times New Roman"/>
          <w:sz w:val="24"/>
          <w:szCs w:val="24"/>
        </w:rPr>
        <w:t>a</w:t>
      </w:r>
      <w:r w:rsidR="003C34DE" w:rsidRPr="003C34DE">
        <w:rPr>
          <w:rFonts w:ascii="Times New Roman" w:hAnsi="Times New Roman" w:cs="Times New Roman"/>
          <w:sz w:val="24"/>
          <w:szCs w:val="24"/>
        </w:rPr>
        <w:t xml:space="preserve"> train that had been taken off was announced as still running in a railw</w:t>
      </w:r>
      <w:r w:rsidR="003C34DE">
        <w:rPr>
          <w:rFonts w:ascii="Times New Roman" w:hAnsi="Times New Roman" w:cs="Times New Roman"/>
          <w:sz w:val="24"/>
          <w:szCs w:val="24"/>
        </w:rPr>
        <w:t xml:space="preserve">ay company’s current timetable. </w:t>
      </w:r>
      <w:r w:rsidR="003C34DE" w:rsidRPr="003C34DE">
        <w:rPr>
          <w:rFonts w:ascii="Times New Roman" w:hAnsi="Times New Roman" w:cs="Times New Roman"/>
          <w:sz w:val="24"/>
          <w:szCs w:val="24"/>
        </w:rPr>
        <w:t>This was a misrepresentation and a person had missed an appointment by relying on it and the loss incurred was held to have a deceit action.</w:t>
      </w:r>
    </w:p>
    <w:p w:rsidR="009C09A5" w:rsidRPr="00E30129" w:rsidRDefault="009C09A5" w:rsidP="009C09A5">
      <w:pPr>
        <w:pStyle w:val="ListParagraph"/>
        <w:numPr>
          <w:ilvl w:val="1"/>
          <w:numId w:val="2"/>
        </w:numPr>
        <w:spacing w:line="480" w:lineRule="auto"/>
        <w:jc w:val="both"/>
        <w:rPr>
          <w:rFonts w:ascii="Times New Roman" w:hAnsi="Times New Roman" w:cs="Times New Roman"/>
          <w:b/>
          <w:sz w:val="24"/>
          <w:szCs w:val="24"/>
        </w:rPr>
      </w:pPr>
      <w:r w:rsidRPr="00E30129">
        <w:rPr>
          <w:rFonts w:ascii="Times New Roman" w:hAnsi="Times New Roman" w:cs="Times New Roman"/>
          <w:b/>
          <w:sz w:val="24"/>
          <w:szCs w:val="24"/>
        </w:rPr>
        <w:t xml:space="preserve">Remedies for Deceit </w:t>
      </w:r>
    </w:p>
    <w:p w:rsidR="00E30129" w:rsidRDefault="00E30129" w:rsidP="009C09A5">
      <w:pPr>
        <w:spacing w:line="480" w:lineRule="auto"/>
        <w:jc w:val="both"/>
        <w:rPr>
          <w:rFonts w:ascii="Times New Roman" w:hAnsi="Times New Roman" w:cs="Times New Roman"/>
          <w:sz w:val="24"/>
          <w:szCs w:val="24"/>
        </w:rPr>
      </w:pPr>
      <w:r>
        <w:rPr>
          <w:rFonts w:ascii="Times New Roman" w:hAnsi="Times New Roman" w:cs="Times New Roman"/>
          <w:sz w:val="24"/>
          <w:szCs w:val="24"/>
        </w:rPr>
        <w:t>A plaintiff who succeeds</w:t>
      </w:r>
      <w:r w:rsidR="006D4ABE">
        <w:rPr>
          <w:rFonts w:ascii="Times New Roman" w:hAnsi="Times New Roman" w:cs="Times New Roman"/>
          <w:sz w:val="24"/>
          <w:szCs w:val="24"/>
        </w:rPr>
        <w:t xml:space="preserve"> in an action for deceit has some remedies which include; an award for damages, restitution </w:t>
      </w:r>
      <w:r>
        <w:rPr>
          <w:rFonts w:ascii="Times New Roman" w:hAnsi="Times New Roman" w:cs="Times New Roman"/>
          <w:sz w:val="24"/>
          <w:szCs w:val="24"/>
        </w:rPr>
        <w:t>of any property, money that may have passed between the parties.</w:t>
      </w:r>
    </w:p>
    <w:p w:rsidR="00E30129" w:rsidRPr="0034487C" w:rsidRDefault="00414DA2" w:rsidP="001F51AC">
      <w:pPr>
        <w:pStyle w:val="ListParagraph"/>
        <w:numPr>
          <w:ilvl w:val="1"/>
          <w:numId w:val="2"/>
        </w:numPr>
        <w:spacing w:line="480" w:lineRule="auto"/>
        <w:jc w:val="both"/>
        <w:rPr>
          <w:rFonts w:ascii="Times New Roman" w:hAnsi="Times New Roman" w:cs="Times New Roman"/>
          <w:b/>
          <w:sz w:val="24"/>
          <w:szCs w:val="24"/>
        </w:rPr>
      </w:pPr>
      <w:r w:rsidRPr="0034487C">
        <w:rPr>
          <w:rFonts w:ascii="Times New Roman" w:hAnsi="Times New Roman" w:cs="Times New Roman"/>
          <w:b/>
          <w:sz w:val="24"/>
          <w:szCs w:val="24"/>
        </w:rPr>
        <w:t xml:space="preserve">Defences  for the tort of deceit </w:t>
      </w:r>
    </w:p>
    <w:p w:rsidR="0040754E" w:rsidRDefault="0034487C" w:rsidP="001F51A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The defendant in a tort of deceit </w:t>
      </w:r>
      <w:r w:rsidR="0040754E">
        <w:rPr>
          <w:rFonts w:ascii="Times New Roman" w:hAnsi="Times New Roman" w:cs="Times New Roman"/>
          <w:sz w:val="24"/>
          <w:szCs w:val="24"/>
        </w:rPr>
        <w:t>may base on the circumstance of the case and where applicable plead some defences some his action. Such defences include the following:</w:t>
      </w:r>
    </w:p>
    <w:p w:rsidR="008F2E85" w:rsidRDefault="008F2E85" w:rsidP="008F2E85">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The honest believe that the representation is true. Where a defendant in a tort deceit believes that the statement he made, he may plead that he honestly believe the statement which later turns out to be false representation.</w:t>
      </w:r>
    </w:p>
    <w:p w:rsidR="0015035B" w:rsidRDefault="0015035B" w:rsidP="008F2E85">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That the plaintiff actually knew the truth of the matter and so could not have acted on it.</w:t>
      </w:r>
    </w:p>
    <w:p w:rsidR="001F51AC" w:rsidRPr="008301DC" w:rsidRDefault="0015035B" w:rsidP="008F2E85">
      <w:pPr>
        <w:pStyle w:val="ListParagraph"/>
        <w:numPr>
          <w:ilvl w:val="0"/>
          <w:numId w:val="5"/>
        </w:numPr>
        <w:spacing w:line="480" w:lineRule="auto"/>
        <w:rPr>
          <w:rFonts w:ascii="Times New Roman" w:hAnsi="Times New Roman" w:cs="Times New Roman"/>
          <w:sz w:val="24"/>
          <w:szCs w:val="24"/>
        </w:rPr>
      </w:pPr>
      <w:r>
        <w:rPr>
          <w:rFonts w:ascii="Times New Roman" w:hAnsi="Times New Roman" w:cs="Times New Roman"/>
          <w:sz w:val="24"/>
          <w:szCs w:val="24"/>
        </w:rPr>
        <w:t xml:space="preserve">That the plaintiff </w:t>
      </w:r>
      <w:r w:rsidR="00DC549B">
        <w:rPr>
          <w:rFonts w:ascii="Times New Roman" w:hAnsi="Times New Roman" w:cs="Times New Roman"/>
          <w:sz w:val="24"/>
          <w:szCs w:val="24"/>
        </w:rPr>
        <w:t>did not rely on the misrepresentation in taking the action that caused the damages.</w:t>
      </w:r>
      <w:bookmarkStart w:id="0" w:name="_GoBack"/>
      <w:bookmarkEnd w:id="0"/>
      <w:r w:rsidR="008F2E85">
        <w:rPr>
          <w:rFonts w:ascii="Times New Roman" w:hAnsi="Times New Roman" w:cs="Times New Roman"/>
          <w:sz w:val="24"/>
          <w:szCs w:val="24"/>
        </w:rPr>
        <w:t xml:space="preserve"> </w:t>
      </w:r>
      <w:r w:rsidR="0040754E" w:rsidRPr="008301DC">
        <w:rPr>
          <w:rFonts w:ascii="Times New Roman" w:hAnsi="Times New Roman" w:cs="Times New Roman"/>
          <w:sz w:val="24"/>
          <w:szCs w:val="24"/>
        </w:rPr>
        <w:br/>
      </w:r>
    </w:p>
    <w:p w:rsidR="009C09A5" w:rsidRPr="009C09A5" w:rsidRDefault="00E30129" w:rsidP="009C09A5">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D4ABE">
        <w:rPr>
          <w:rFonts w:ascii="Times New Roman" w:hAnsi="Times New Roman" w:cs="Times New Roman"/>
          <w:sz w:val="24"/>
          <w:szCs w:val="24"/>
        </w:rPr>
        <w:t xml:space="preserve"> </w:t>
      </w:r>
    </w:p>
    <w:sectPr w:rsidR="009C09A5" w:rsidRPr="009C09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152" w:rsidRDefault="00434152" w:rsidP="00512BB3">
      <w:pPr>
        <w:spacing w:after="0" w:line="240" w:lineRule="auto"/>
      </w:pPr>
      <w:r>
        <w:separator/>
      </w:r>
    </w:p>
  </w:endnote>
  <w:endnote w:type="continuationSeparator" w:id="0">
    <w:p w:rsidR="00434152" w:rsidRDefault="00434152" w:rsidP="00512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152" w:rsidRDefault="00434152" w:rsidP="00512BB3">
      <w:pPr>
        <w:spacing w:after="0" w:line="240" w:lineRule="auto"/>
      </w:pPr>
      <w:r>
        <w:separator/>
      </w:r>
    </w:p>
  </w:footnote>
  <w:footnote w:type="continuationSeparator" w:id="0">
    <w:p w:rsidR="00434152" w:rsidRDefault="00434152" w:rsidP="00512BB3">
      <w:pPr>
        <w:spacing w:after="0" w:line="240" w:lineRule="auto"/>
      </w:pPr>
      <w:r>
        <w:continuationSeparator/>
      </w:r>
    </w:p>
  </w:footnote>
  <w:footnote w:id="1">
    <w:p w:rsidR="00512BB3" w:rsidRDefault="00512BB3">
      <w:pPr>
        <w:pStyle w:val="FootnoteText"/>
      </w:pPr>
      <w:r>
        <w:rPr>
          <w:rStyle w:val="FootnoteReference"/>
        </w:rPr>
        <w:footnoteRef/>
      </w:r>
      <w:r>
        <w:t xml:space="preserve"> These ingredients will be considered in the course of this discourse </w:t>
      </w:r>
    </w:p>
  </w:footnote>
  <w:footnote w:id="2">
    <w:p w:rsidR="00B07E76" w:rsidRDefault="00B07E76">
      <w:pPr>
        <w:pStyle w:val="FootnoteText"/>
      </w:pPr>
      <w:r>
        <w:rPr>
          <w:rStyle w:val="FootnoteReference"/>
        </w:rPr>
        <w:footnoteRef/>
      </w:r>
      <w:r>
        <w:t xml:space="preserve"> </w:t>
      </w:r>
      <w:r w:rsidRPr="00B07E76">
        <w:t xml:space="preserve">In Dr. </w:t>
      </w:r>
      <w:r>
        <w:t>Vimla vs Delhi Administration</w:t>
      </w:r>
      <w:r w:rsidRPr="00B07E76">
        <w:t xml:space="preserve">, </w:t>
      </w:r>
      <w:r>
        <w:t>(</w:t>
      </w:r>
      <w:r w:rsidRPr="00B07E76">
        <w:t>1963</w:t>
      </w:r>
      <w:r>
        <w:t>)</w:t>
      </w:r>
      <w:r w:rsidRPr="00B07E76">
        <w:t xml:space="preserve"> AIR 1572, 1963 SCR Supl. (2) 585</w:t>
      </w:r>
      <w:r w:rsidR="008D50BF">
        <w:t xml:space="preserve">, </w:t>
      </w:r>
      <w:r>
        <w:t xml:space="preserve"> </w:t>
      </w:r>
      <w:r w:rsidRPr="00B07E76">
        <w:t xml:space="preserve"> it was held that fraud is an intention to deceive involving deceit and injury to another person as its two elements.</w:t>
      </w:r>
    </w:p>
  </w:footnote>
  <w:footnote w:id="3">
    <w:p w:rsidR="006B75BE" w:rsidRDefault="006B75BE">
      <w:pPr>
        <w:pStyle w:val="FootnoteText"/>
      </w:pPr>
      <w:r>
        <w:rPr>
          <w:rStyle w:val="FootnoteReference"/>
        </w:rPr>
        <w:footnoteRef/>
      </w:r>
      <w:r>
        <w:t xml:space="preserve"> </w:t>
      </w:r>
      <w:r w:rsidRPr="006B75BE">
        <w:t>100 Eng. Rep. 450 (K.B. 1789)</w:t>
      </w:r>
    </w:p>
  </w:footnote>
  <w:footnote w:id="4">
    <w:p w:rsidR="00183B09" w:rsidRDefault="00183B09">
      <w:pPr>
        <w:pStyle w:val="FootnoteText"/>
      </w:pPr>
      <w:r>
        <w:rPr>
          <w:rStyle w:val="FootnoteReference"/>
        </w:rPr>
        <w:footnoteRef/>
      </w:r>
      <w:r>
        <w:t xml:space="preserve"> Dimmock v Hallet (1866) </w:t>
      </w:r>
      <w:r w:rsidR="00002E3E">
        <w:t xml:space="preserve">LR 2 </w:t>
      </w:r>
      <w:r w:rsidR="00073D40">
        <w:t>App. 21</w:t>
      </w:r>
    </w:p>
  </w:footnote>
  <w:footnote w:id="5">
    <w:p w:rsidR="009D0D86" w:rsidRDefault="009D0D86">
      <w:pPr>
        <w:pStyle w:val="FootnoteText"/>
      </w:pPr>
      <w:r>
        <w:rPr>
          <w:rStyle w:val="FootnoteReference"/>
        </w:rPr>
        <w:footnoteRef/>
      </w:r>
      <w:r>
        <w:t xml:space="preserve"> Peek v </w:t>
      </w:r>
      <w:r w:rsidR="00DC6D39">
        <w:t xml:space="preserve">Gurvey </w:t>
      </w:r>
      <w:r w:rsidR="00165BEF">
        <w:t>(1873)</w:t>
      </w:r>
      <w:r w:rsidR="009864CD">
        <w:t xml:space="preserve"> LR 6 HL 377at 403</w:t>
      </w:r>
    </w:p>
  </w:footnote>
  <w:footnote w:id="6">
    <w:p w:rsidR="0046774A" w:rsidRDefault="0046774A">
      <w:pPr>
        <w:pStyle w:val="FootnoteText"/>
      </w:pPr>
      <w:r>
        <w:rPr>
          <w:rStyle w:val="FootnoteReference"/>
        </w:rPr>
        <w:footnoteRef/>
      </w:r>
      <w:r>
        <w:t xml:space="preserve"> With </w:t>
      </w:r>
      <w:r w:rsidR="00B7341C">
        <w:t>v O</w:t>
      </w:r>
      <w:r>
        <w:t>’</w:t>
      </w:r>
      <w:r w:rsidR="00B7341C">
        <w:t>F</w:t>
      </w:r>
      <w:r>
        <w:t>lanagan</w:t>
      </w:r>
      <w:r w:rsidR="00B7341C">
        <w:t xml:space="preserve"> </w:t>
      </w:r>
      <w:r w:rsidR="004F2DC2">
        <w:t xml:space="preserve">(1936), </w:t>
      </w:r>
      <w:r w:rsidR="002E2B90">
        <w:t>1 All ER 727</w:t>
      </w:r>
      <w:r>
        <w:t xml:space="preserve"> </w:t>
      </w:r>
    </w:p>
  </w:footnote>
  <w:footnote w:id="7">
    <w:p w:rsidR="00352BE9" w:rsidRDefault="00352BE9">
      <w:pPr>
        <w:pStyle w:val="FootnoteText"/>
      </w:pPr>
      <w:r>
        <w:rPr>
          <w:rStyle w:val="FootnoteReference"/>
        </w:rPr>
        <w:footnoteRef/>
      </w:r>
      <w:r>
        <w:t xml:space="preserve"> The Provision of the Companies and Allied Matters Act and some other provides for the duty of disclosure</w:t>
      </w:r>
    </w:p>
  </w:footnote>
  <w:footnote w:id="8">
    <w:p w:rsidR="00EE084C" w:rsidRDefault="00EE084C">
      <w:pPr>
        <w:pStyle w:val="FootnoteText"/>
      </w:pPr>
      <w:r>
        <w:rPr>
          <w:rStyle w:val="FootnoteReference"/>
        </w:rPr>
        <w:footnoteRef/>
      </w:r>
      <w:r>
        <w:t xml:space="preserve"> </w:t>
      </w:r>
      <w:r w:rsidRPr="00EE084C">
        <w:t>(1889) LR 14 App Cas 337,, UKHL 1</w:t>
      </w:r>
    </w:p>
  </w:footnote>
  <w:footnote w:id="9">
    <w:p w:rsidR="00024EC3" w:rsidRDefault="00024EC3">
      <w:pPr>
        <w:pStyle w:val="FootnoteText"/>
      </w:pPr>
      <w:r>
        <w:rPr>
          <w:rStyle w:val="FootnoteReference"/>
        </w:rPr>
        <w:footnoteRef/>
      </w:r>
      <w:r>
        <w:t xml:space="preserve"> (1837), 150 ER 863</w:t>
      </w:r>
    </w:p>
  </w:footnote>
  <w:footnote w:id="10">
    <w:p w:rsidR="00B61DC4" w:rsidRDefault="00B61DC4">
      <w:pPr>
        <w:pStyle w:val="FootnoteText"/>
      </w:pPr>
      <w:r>
        <w:rPr>
          <w:rStyle w:val="FootnoteReference"/>
        </w:rPr>
        <w:footnoteRef/>
      </w:r>
      <w:r>
        <w:t xml:space="preserve"> Smith </w:t>
      </w:r>
      <w:r w:rsidR="00A2093E">
        <w:t>v Chadwick</w:t>
      </w:r>
      <w:r w:rsidR="00A0769A">
        <w:t xml:space="preserve"> (1882), </w:t>
      </w:r>
      <w:r w:rsidR="003A7511">
        <w:t xml:space="preserve">20 </w:t>
      </w:r>
      <w:r w:rsidR="00123D76">
        <w:t>Ch. D 27.</w:t>
      </w:r>
    </w:p>
  </w:footnote>
  <w:footnote w:id="11">
    <w:p w:rsidR="003C34DE" w:rsidRDefault="003C34DE">
      <w:pPr>
        <w:pStyle w:val="FootnoteText"/>
      </w:pPr>
      <w:r>
        <w:rPr>
          <w:rStyle w:val="FootnoteReference"/>
        </w:rPr>
        <w:footnoteRef/>
      </w:r>
      <w:r>
        <w:t xml:space="preserve"> </w:t>
      </w:r>
      <w:r w:rsidRPr="003C34DE">
        <w:t>854 S.W.2d 885 (Tenn. Ct. App. 1993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770A9"/>
    <w:multiLevelType w:val="hybridMultilevel"/>
    <w:tmpl w:val="BAFAADA0"/>
    <w:lvl w:ilvl="0" w:tplc="90CC8D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F50E4E"/>
    <w:multiLevelType w:val="hybridMultilevel"/>
    <w:tmpl w:val="B26EB532"/>
    <w:lvl w:ilvl="0" w:tplc="D1F08B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663E65"/>
    <w:multiLevelType w:val="hybridMultilevel"/>
    <w:tmpl w:val="76844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2F1E0D"/>
    <w:multiLevelType w:val="multilevel"/>
    <w:tmpl w:val="312252C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6A7026BE"/>
    <w:multiLevelType w:val="multilevel"/>
    <w:tmpl w:val="001EC750"/>
    <w:lvl w:ilvl="0">
      <w:start w:val="1"/>
      <w:numFmt w:val="decimal"/>
      <w:lvlText w:val="%1.0"/>
      <w:lvlJc w:val="left"/>
      <w:pPr>
        <w:ind w:left="1020" w:hanging="720"/>
      </w:pPr>
      <w:rPr>
        <w:rFonts w:hint="default"/>
      </w:rPr>
    </w:lvl>
    <w:lvl w:ilvl="1">
      <w:start w:val="1"/>
      <w:numFmt w:val="decimal"/>
      <w:lvlText w:val="%1.%2"/>
      <w:lvlJc w:val="left"/>
      <w:pPr>
        <w:ind w:left="1740" w:hanging="72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180" w:hanging="72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060" w:hanging="1440"/>
      </w:pPr>
      <w:rPr>
        <w:rFonts w:hint="default"/>
      </w:rPr>
    </w:lvl>
    <w:lvl w:ilvl="7">
      <w:start w:val="1"/>
      <w:numFmt w:val="decimal"/>
      <w:lvlText w:val="%1.%2.%3.%4.%5.%6.%7.%8"/>
      <w:lvlJc w:val="left"/>
      <w:pPr>
        <w:ind w:left="6780" w:hanging="1440"/>
      </w:pPr>
      <w:rPr>
        <w:rFonts w:hint="default"/>
      </w:rPr>
    </w:lvl>
    <w:lvl w:ilvl="8">
      <w:start w:val="1"/>
      <w:numFmt w:val="decimal"/>
      <w:lvlText w:val="%1.%2.%3.%4.%5.%6.%7.%8.%9"/>
      <w:lvlJc w:val="left"/>
      <w:pPr>
        <w:ind w:left="7860" w:hanging="1800"/>
      </w:pPr>
      <w:rPr>
        <w:rFonts w:hint="default"/>
      </w:r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5D6"/>
    <w:rsid w:val="00002E3E"/>
    <w:rsid w:val="0000635E"/>
    <w:rsid w:val="00024EC3"/>
    <w:rsid w:val="00073D40"/>
    <w:rsid w:val="00080A3E"/>
    <w:rsid w:val="0008163D"/>
    <w:rsid w:val="00082B5E"/>
    <w:rsid w:val="000B07DC"/>
    <w:rsid w:val="000B1CC6"/>
    <w:rsid w:val="000C148C"/>
    <w:rsid w:val="000D68A0"/>
    <w:rsid w:val="000F6442"/>
    <w:rsid w:val="000F6AC7"/>
    <w:rsid w:val="00117D50"/>
    <w:rsid w:val="00123D76"/>
    <w:rsid w:val="00126A30"/>
    <w:rsid w:val="001307A1"/>
    <w:rsid w:val="00131797"/>
    <w:rsid w:val="0015035B"/>
    <w:rsid w:val="0015594C"/>
    <w:rsid w:val="00157DB3"/>
    <w:rsid w:val="00165BEF"/>
    <w:rsid w:val="0017163C"/>
    <w:rsid w:val="00180B4E"/>
    <w:rsid w:val="00183B09"/>
    <w:rsid w:val="001B730A"/>
    <w:rsid w:val="001C5406"/>
    <w:rsid w:val="001D76C4"/>
    <w:rsid w:val="001E3BEB"/>
    <w:rsid w:val="001E4A2B"/>
    <w:rsid w:val="001F51AC"/>
    <w:rsid w:val="00207E52"/>
    <w:rsid w:val="00232A96"/>
    <w:rsid w:val="00234EE4"/>
    <w:rsid w:val="0027179D"/>
    <w:rsid w:val="00281865"/>
    <w:rsid w:val="002830F4"/>
    <w:rsid w:val="0029348E"/>
    <w:rsid w:val="002A5C36"/>
    <w:rsid w:val="002B3174"/>
    <w:rsid w:val="002B6366"/>
    <w:rsid w:val="002C1B2A"/>
    <w:rsid w:val="002E2B90"/>
    <w:rsid w:val="002E2D04"/>
    <w:rsid w:val="00324562"/>
    <w:rsid w:val="00332542"/>
    <w:rsid w:val="0034487C"/>
    <w:rsid w:val="003520F7"/>
    <w:rsid w:val="00352BE9"/>
    <w:rsid w:val="00357F17"/>
    <w:rsid w:val="0036091D"/>
    <w:rsid w:val="00371582"/>
    <w:rsid w:val="003A43F3"/>
    <w:rsid w:val="003A7511"/>
    <w:rsid w:val="003B285E"/>
    <w:rsid w:val="003C34DE"/>
    <w:rsid w:val="003E43CE"/>
    <w:rsid w:val="003E5EA3"/>
    <w:rsid w:val="00404CEC"/>
    <w:rsid w:val="0040754E"/>
    <w:rsid w:val="00414DA2"/>
    <w:rsid w:val="0041528D"/>
    <w:rsid w:val="00422453"/>
    <w:rsid w:val="00434152"/>
    <w:rsid w:val="00443DC5"/>
    <w:rsid w:val="00444490"/>
    <w:rsid w:val="0046774A"/>
    <w:rsid w:val="00486214"/>
    <w:rsid w:val="004B733B"/>
    <w:rsid w:val="004E35D3"/>
    <w:rsid w:val="004F2DC2"/>
    <w:rsid w:val="005121BE"/>
    <w:rsid w:val="00512BB3"/>
    <w:rsid w:val="00515A8A"/>
    <w:rsid w:val="00536D8E"/>
    <w:rsid w:val="005400B1"/>
    <w:rsid w:val="00555734"/>
    <w:rsid w:val="00555D3F"/>
    <w:rsid w:val="00582F28"/>
    <w:rsid w:val="00586E81"/>
    <w:rsid w:val="00587670"/>
    <w:rsid w:val="005D02E4"/>
    <w:rsid w:val="00620588"/>
    <w:rsid w:val="00643B4F"/>
    <w:rsid w:val="00647C3C"/>
    <w:rsid w:val="00654CDB"/>
    <w:rsid w:val="00666E66"/>
    <w:rsid w:val="00685CB8"/>
    <w:rsid w:val="0069126C"/>
    <w:rsid w:val="006A6C0F"/>
    <w:rsid w:val="006B75BE"/>
    <w:rsid w:val="006D4ABE"/>
    <w:rsid w:val="006D5D6D"/>
    <w:rsid w:val="00700838"/>
    <w:rsid w:val="00705C6D"/>
    <w:rsid w:val="007071B7"/>
    <w:rsid w:val="00711E80"/>
    <w:rsid w:val="007741C4"/>
    <w:rsid w:val="0077488C"/>
    <w:rsid w:val="007760A4"/>
    <w:rsid w:val="007B53DF"/>
    <w:rsid w:val="007D31C3"/>
    <w:rsid w:val="007E36E5"/>
    <w:rsid w:val="007F1680"/>
    <w:rsid w:val="007F23A4"/>
    <w:rsid w:val="00811ADD"/>
    <w:rsid w:val="00816B10"/>
    <w:rsid w:val="00825085"/>
    <w:rsid w:val="008301DC"/>
    <w:rsid w:val="00856421"/>
    <w:rsid w:val="00867B4E"/>
    <w:rsid w:val="008922A0"/>
    <w:rsid w:val="008C16EA"/>
    <w:rsid w:val="008D50BF"/>
    <w:rsid w:val="008F2E85"/>
    <w:rsid w:val="0092726F"/>
    <w:rsid w:val="00927893"/>
    <w:rsid w:val="009564A7"/>
    <w:rsid w:val="009759B4"/>
    <w:rsid w:val="00975F58"/>
    <w:rsid w:val="009864CD"/>
    <w:rsid w:val="009A31B1"/>
    <w:rsid w:val="009B7845"/>
    <w:rsid w:val="009C09A5"/>
    <w:rsid w:val="009D03D9"/>
    <w:rsid w:val="009D0D86"/>
    <w:rsid w:val="009D18E0"/>
    <w:rsid w:val="009D4164"/>
    <w:rsid w:val="009E69CF"/>
    <w:rsid w:val="009F7281"/>
    <w:rsid w:val="00A01399"/>
    <w:rsid w:val="00A0769A"/>
    <w:rsid w:val="00A2093E"/>
    <w:rsid w:val="00A32D25"/>
    <w:rsid w:val="00A67A27"/>
    <w:rsid w:val="00A839AD"/>
    <w:rsid w:val="00A940DD"/>
    <w:rsid w:val="00AE0C4D"/>
    <w:rsid w:val="00AF22FC"/>
    <w:rsid w:val="00B02FF2"/>
    <w:rsid w:val="00B07E76"/>
    <w:rsid w:val="00B32CD3"/>
    <w:rsid w:val="00B40454"/>
    <w:rsid w:val="00B47DD0"/>
    <w:rsid w:val="00B6154D"/>
    <w:rsid w:val="00B61DC4"/>
    <w:rsid w:val="00B7341C"/>
    <w:rsid w:val="00B806CB"/>
    <w:rsid w:val="00BA2731"/>
    <w:rsid w:val="00BB1C42"/>
    <w:rsid w:val="00BC108F"/>
    <w:rsid w:val="00BD2BBD"/>
    <w:rsid w:val="00BE164E"/>
    <w:rsid w:val="00C04525"/>
    <w:rsid w:val="00C04C0A"/>
    <w:rsid w:val="00C16DB9"/>
    <w:rsid w:val="00C206F4"/>
    <w:rsid w:val="00C3657F"/>
    <w:rsid w:val="00C368BD"/>
    <w:rsid w:val="00C41D65"/>
    <w:rsid w:val="00CA34D4"/>
    <w:rsid w:val="00CA7A34"/>
    <w:rsid w:val="00CB44ED"/>
    <w:rsid w:val="00CE04BD"/>
    <w:rsid w:val="00D0333B"/>
    <w:rsid w:val="00D140F0"/>
    <w:rsid w:val="00D209EC"/>
    <w:rsid w:val="00D419E0"/>
    <w:rsid w:val="00D73411"/>
    <w:rsid w:val="00DA1115"/>
    <w:rsid w:val="00DC549B"/>
    <w:rsid w:val="00DC6D39"/>
    <w:rsid w:val="00E04B03"/>
    <w:rsid w:val="00E2401E"/>
    <w:rsid w:val="00E30129"/>
    <w:rsid w:val="00E42327"/>
    <w:rsid w:val="00E57D3D"/>
    <w:rsid w:val="00E71330"/>
    <w:rsid w:val="00E725D6"/>
    <w:rsid w:val="00EE084C"/>
    <w:rsid w:val="00EF0FB1"/>
    <w:rsid w:val="00F04432"/>
    <w:rsid w:val="00F14ED7"/>
    <w:rsid w:val="00F15F27"/>
    <w:rsid w:val="00F15FBE"/>
    <w:rsid w:val="00F37726"/>
    <w:rsid w:val="00FA3E07"/>
    <w:rsid w:val="00FC20DF"/>
    <w:rsid w:val="00FD4BD5"/>
    <w:rsid w:val="00FF0572"/>
    <w:rsid w:val="00FF3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7A1"/>
    <w:pPr>
      <w:ind w:left="720"/>
      <w:contextualSpacing/>
    </w:pPr>
  </w:style>
  <w:style w:type="paragraph" w:styleId="FootnoteText">
    <w:name w:val="footnote text"/>
    <w:basedOn w:val="Normal"/>
    <w:link w:val="FootnoteTextChar"/>
    <w:uiPriority w:val="99"/>
    <w:semiHidden/>
    <w:unhideWhenUsed/>
    <w:rsid w:val="00512B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2BB3"/>
    <w:rPr>
      <w:sz w:val="20"/>
      <w:szCs w:val="20"/>
    </w:rPr>
  </w:style>
  <w:style w:type="character" w:styleId="FootnoteReference">
    <w:name w:val="footnote reference"/>
    <w:basedOn w:val="DefaultParagraphFont"/>
    <w:uiPriority w:val="99"/>
    <w:semiHidden/>
    <w:unhideWhenUsed/>
    <w:rsid w:val="00512BB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7A1"/>
    <w:pPr>
      <w:ind w:left="720"/>
      <w:contextualSpacing/>
    </w:pPr>
  </w:style>
  <w:style w:type="paragraph" w:styleId="FootnoteText">
    <w:name w:val="footnote text"/>
    <w:basedOn w:val="Normal"/>
    <w:link w:val="FootnoteTextChar"/>
    <w:uiPriority w:val="99"/>
    <w:semiHidden/>
    <w:unhideWhenUsed/>
    <w:rsid w:val="00512B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2BB3"/>
    <w:rPr>
      <w:sz w:val="20"/>
      <w:szCs w:val="20"/>
    </w:rPr>
  </w:style>
  <w:style w:type="character" w:styleId="FootnoteReference">
    <w:name w:val="footnote reference"/>
    <w:basedOn w:val="DefaultParagraphFont"/>
    <w:uiPriority w:val="99"/>
    <w:semiHidden/>
    <w:unhideWhenUsed/>
    <w:rsid w:val="00512B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15ACD-483C-4B8F-97BA-E940100BF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7</Pages>
  <Words>1404</Words>
  <Characters>8007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PC</dc:creator>
  <cp:lastModifiedBy>User PC</cp:lastModifiedBy>
  <cp:revision>192</cp:revision>
  <dcterms:created xsi:type="dcterms:W3CDTF">2020-04-29T14:37:00Z</dcterms:created>
  <dcterms:modified xsi:type="dcterms:W3CDTF">2020-04-29T20:58:00Z</dcterms:modified>
</cp:coreProperties>
</file>