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59" w:rsidRPr="005A4959" w:rsidRDefault="005A4959" w:rsidP="005A49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MEDICAL REHABILITATION THERAPISTS (REGISTRATION, ETC.)</w:t>
      </w:r>
      <w:proofErr w:type="gramEnd"/>
      <w:r w:rsidRPr="005A495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ACT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18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ARRANGEMENT OF SECTIONS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21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The Board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SECTION</w:t>
      </w:r>
    </w:p>
    <w:p w:rsidR="005A4959" w:rsidRPr="005A4959" w:rsidRDefault="005A4959" w:rsidP="005A4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Establishment of the Medical Rehabilitation Therapists Registration Board.</w:t>
      </w:r>
    </w:p>
    <w:p w:rsidR="005A4959" w:rsidRPr="005A4959" w:rsidRDefault="005A4959" w:rsidP="005A4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Membership of the Board.</w:t>
      </w:r>
    </w:p>
    <w:p w:rsidR="005A4959" w:rsidRPr="005A4959" w:rsidRDefault="005A4959" w:rsidP="005A4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Fund of the Board.</w:t>
      </w:r>
    </w:p>
    <w:p w:rsidR="005A4959" w:rsidRPr="005A4959" w:rsidRDefault="005A4959" w:rsidP="005A4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Financial provisions.</w:t>
      </w:r>
    </w:p>
    <w:p w:rsidR="005A4959" w:rsidRPr="005A4959" w:rsidRDefault="005A4959" w:rsidP="005A4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Control of the Board by the Minister.</w:t>
      </w:r>
    </w:p>
    <w:p w:rsidR="005A4959" w:rsidRPr="005A4959" w:rsidRDefault="005A4959" w:rsidP="005A4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Registrar and other staff of the Board.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11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Registration</w:t>
      </w:r>
    </w:p>
    <w:p w:rsidR="005A4959" w:rsidRPr="005A4959" w:rsidRDefault="005A4959" w:rsidP="005A49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Preparation and maintenance of register.</w:t>
      </w:r>
    </w:p>
    <w:p w:rsidR="005A4959" w:rsidRPr="005A4959" w:rsidRDefault="005A4959" w:rsidP="005A49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Publication of register and lists of corrections.</w:t>
      </w:r>
    </w:p>
    <w:p w:rsidR="005A4959" w:rsidRPr="005A4959" w:rsidRDefault="005A4959" w:rsidP="005A49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Registration.</w:t>
      </w:r>
    </w:p>
    <w:p w:rsidR="005A4959" w:rsidRPr="005A4959" w:rsidRDefault="005A4959" w:rsidP="005A49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Temporary registration.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28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Training</w:t>
      </w:r>
    </w:p>
    <w:p w:rsidR="005A4959" w:rsidRPr="005A4959" w:rsidRDefault="005A4959" w:rsidP="005A49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Approval of courses.</w:t>
      </w:r>
    </w:p>
    <w:p w:rsidR="005A4959" w:rsidRPr="005A4959" w:rsidRDefault="005A4959" w:rsidP="005A49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Supervision of instruction and examinations leading to approved qualifications.</w:t>
      </w:r>
    </w:p>
    <w:p w:rsidR="005A4959" w:rsidRPr="005A4959" w:rsidRDefault="005A4959" w:rsidP="005A49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Power of the Board to consider matters relating to training.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Privileges of registered persons and offences by unregistered persons</w:t>
      </w:r>
    </w:p>
    <w:p w:rsidR="005A4959" w:rsidRPr="005A4959" w:rsidRDefault="005A4959" w:rsidP="005A49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Certificate invalid if given by unregistered person.</w:t>
      </w:r>
    </w:p>
    <w:p w:rsidR="005A4959" w:rsidRPr="005A4959" w:rsidRDefault="005A4959" w:rsidP="005A49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Appointment not to be held by unregistered person.</w:t>
      </w:r>
    </w:p>
    <w:p w:rsidR="005A4959" w:rsidRPr="005A4959" w:rsidRDefault="005A4959" w:rsidP="005A49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Prohibition of falsely professing to be a registered person.</w:t>
      </w:r>
    </w:p>
    <w:p w:rsidR="005A4959" w:rsidRPr="005A4959" w:rsidRDefault="005A4959" w:rsidP="005A49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Recovery of fees.</w:t>
      </w:r>
    </w:p>
    <w:p w:rsidR="005A4959" w:rsidRPr="005A4959" w:rsidRDefault="005A4959" w:rsidP="005A49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Miscellaneous supplementary provisions.</w:t>
      </w:r>
    </w:p>
    <w:p w:rsidR="005A4959" w:rsidRPr="005A4959" w:rsidRDefault="005A4959" w:rsidP="005A49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Burden of proof.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22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Discipline</w:t>
      </w:r>
    </w:p>
    <w:p w:rsidR="005A4959" w:rsidRPr="005A4959" w:rsidRDefault="005A4959" w:rsidP="005A495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Establishment of the Disciplinary Committee and the Investigating Panel.</w:t>
      </w:r>
    </w:p>
    <w:p w:rsidR="005A4959" w:rsidRPr="005A4959" w:rsidRDefault="005A4959" w:rsidP="005A495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Proceedings of the Disciplinary Committee.</w:t>
      </w:r>
    </w:p>
    <w:p w:rsidR="005A4959" w:rsidRPr="005A4959" w:rsidRDefault="005A4959" w:rsidP="005A495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Penalties for unprofessional conduct.</w:t>
      </w:r>
    </w:p>
    <w:p w:rsidR="005A4959" w:rsidRPr="005A4959" w:rsidRDefault="005A4959" w:rsidP="005A495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Restoration of registration.</w:t>
      </w:r>
    </w:p>
    <w:p w:rsidR="005A4959" w:rsidRPr="005A4959" w:rsidRDefault="005A4959" w:rsidP="005A49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Striking off entries from the register on grounds of fraud or error.</w:t>
      </w:r>
    </w:p>
    <w:p w:rsidR="005A4959" w:rsidRPr="005A4959" w:rsidRDefault="005A4959" w:rsidP="005A49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Appeal to the Court of Appeal.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12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Supplemental</w:t>
      </w:r>
    </w:p>
    <w:p w:rsidR="005A4959" w:rsidRPr="005A4959" w:rsidRDefault="005A4959" w:rsidP="005A495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Regulations, etc.</w:t>
      </w:r>
    </w:p>
    <w:p w:rsidR="005A4959" w:rsidRPr="005A4959" w:rsidRDefault="005A4959" w:rsidP="005A495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Interpretation.</w:t>
      </w:r>
    </w:p>
    <w:p w:rsidR="005A4959" w:rsidRPr="005A4959" w:rsidRDefault="005A4959" w:rsidP="005A49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Short title.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08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SCHEDULES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7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FIRST SCHEDULE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46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Membership of the Board, </w:t>
      </w:r>
      <w:proofErr w:type="spellStart"/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ete</w:t>
      </w:r>
      <w:proofErr w:type="spellEnd"/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.</w:t>
      </w:r>
      <w:proofErr w:type="gramEnd"/>
    </w:p>
    <w:p w:rsidR="005A4959" w:rsidRPr="005A4959" w:rsidRDefault="005A4959" w:rsidP="005A4959">
      <w:pPr>
        <w:spacing w:before="100" w:beforeAutospacing="1" w:after="100" w:afterAutospacing="1" w:line="240" w:lineRule="auto"/>
        <w:ind w:left="289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SECOND SCHEDULE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0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Supplementary provisions relating to the Disciplinary Committee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br/>
        <w:t>and the Investigating Panel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7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THIRD SCHEDULE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0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Accepted minimum qualification for the purpose of registration on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the register established under this Act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3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9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MEDICAL REHABILITATION THERAPISTS (REGISTRATION, </w:t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ETe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.)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ACT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An Act to establish the Medical Rehabilitation Thera</w:t>
      </w:r>
      <w:r w:rsidR="002E030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pists Registration Board and to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make incidental provisions therefor.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10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[1988 No. 38.1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3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[30th September, 1988]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</w:t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Cornrnencernent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.]</w:t>
      </w:r>
      <w:proofErr w:type="gramEnd"/>
    </w:p>
    <w:p w:rsidR="005A4959" w:rsidRPr="005A4959" w:rsidRDefault="005A4959" w:rsidP="005A4959">
      <w:pPr>
        <w:spacing w:before="100" w:beforeAutospacing="1" w:after="100" w:afterAutospacing="1" w:line="240" w:lineRule="auto"/>
        <w:ind w:left="319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The Board</w:t>
      </w:r>
    </w:p>
    <w:p w:rsidR="005A4959" w:rsidRPr="005A4959" w:rsidRDefault="005A4959" w:rsidP="005A495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Establishment of the Medical Rehabilitation Therapists Registration Board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There is hereby established for physiotherapists, chiropractors, occupational </w:t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thera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pists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osteopaths and speech therapists a body to be known</w:t>
      </w:r>
      <w:r w:rsidR="00E111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as the Medical Rehabilitation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Therapists Registration Board (in this Act referred to</w:t>
      </w:r>
      <w:r w:rsidR="00E111B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as the "Board") which shall be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charged with the duty 01'--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 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determining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what standards of knowledge and s</w:t>
      </w:r>
      <w:r w:rsidR="0007665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kill are to be attained by per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sons seeking to become members of the releva</w:t>
      </w:r>
      <w:r w:rsidR="0007665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nt profession and raising those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standards from time to time as circumstances may permit;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7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 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securing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accordance with the provisions of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this Act the establishment and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maintenance or a register of persons register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ed under this Act as members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relevant profession and the publication from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time to time of lists of those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persons;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       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conducting examinations in the relevant profe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ssion and awarding certificates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 diplomas to successful candidates as approp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riate; and for such purpose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 shall prescribe fees to be paid in respect thereof;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                       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(d)        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performing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other functions conferred on the Board by this Act.</w:t>
      </w:r>
    </w:p>
    <w:p w:rsidR="005A4959" w:rsidRPr="005A4959" w:rsidRDefault="005A4959" w:rsidP="005A495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Membership of the Board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The Board shall comprise the following members-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 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chairman who shall be a member of any of 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professions and has been so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qualified for not less than twelve years;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one representative of each of the professions, th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at is, one physiotherapist, one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chiropractor, one occupational therapist, one 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osteopath and one speech thera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pist;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 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four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persons from the related disciplines to repre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sent the States on rotation for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two years at a time;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(d) 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person in medical rehabilitation to represent the Nigerian Medical Council;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6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    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(e)       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two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persons to represent schools involved in training members of the professions on rotation for two years at a time;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                             (f)  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two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non-medical persons to represent public interest;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                           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(g) 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person to represent the Federal Ministry of Health;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(h) 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person to represent the Faculties of Medicine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 rotation for two years at a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time;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(i)        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person to represent the teaching hospitals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 rotation for two years at a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time.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All the appointments in subsection (1) of this sect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ion shall be made by the Presi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dent, on the recommendation of the Minister.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The provisions of the First Schedule to this Act shall have effect with respect to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 matters therein mentioned.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01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[First Schedule.]</w:t>
      </w:r>
      <w:proofErr w:type="gramEnd"/>
    </w:p>
    <w:p w:rsidR="005A4959" w:rsidRPr="005A4959" w:rsidRDefault="005A4959" w:rsidP="005A495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Fund of the Board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The fund of the Board shall consist 01'-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fees and other moneys payable to the Board in pursuance of this Act;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4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such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money as may be payable to the Board wh</w:t>
      </w:r>
      <w:r w:rsidR="008A33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ether in the course of the dis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charge of its functions or otherwise.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There shall be paid out of the fund of the Board-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4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      </w:t>
      </w:r>
      <w:r w:rsidR="006F0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remuneration and allowances of the regis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trar and other employees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4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6F0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such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reasonable travelling and subsisten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ce allowances of members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 as the Board may, with the approval of the Minister, determine;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4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6F06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other expenses incurred by the Board in the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discharge of its functions un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der this Act.</w:t>
      </w:r>
    </w:p>
    <w:p w:rsidR="005A4959" w:rsidRPr="005A4959" w:rsidRDefault="005A4959" w:rsidP="005A495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Financial provisions</w:t>
      </w:r>
    </w:p>
    <w:p w:rsidR="005A4959" w:rsidRPr="005A4959" w:rsidRDefault="005A4959" w:rsidP="006F065A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The Board shall prepare and submit to the Minister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not later than the 30th day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September of the year in which this Act comes into forc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 (so however that the Minister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may, if he considers it necessary, extend the period) and 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each subsequent year, an es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timate of its income and expenditure during the next succeeding financial year.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(2) The Board shall keep proper accounts in respect of 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each financial year and proper r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ecords in relation to those accounts and shall cause its ac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counts to be audited within six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months after the end of each financial year to which the accounts relate.</w:t>
      </w:r>
    </w:p>
    <w:p w:rsidR="005A4959" w:rsidRPr="005A4959" w:rsidRDefault="005A4959" w:rsidP="005A495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Control of the Board by the Minister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Minister may give to the Board directions of a gen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eral character or relating gen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erally to particular matters (but not to any individual person or case) with regard to theexercise by the Board of its functions and it shall be the duty of the B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oard to comply with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directions.</w:t>
      </w:r>
    </w:p>
    <w:p w:rsidR="005A4959" w:rsidRPr="005A4959" w:rsidRDefault="005A4959" w:rsidP="005A495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Registrar and other staff of the Board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It shall be the duty of the Board to appoint a member of any of the professions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who has been qualified as a member of that profession for n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ot less than twelve years to be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registrar for the purposes of this Act.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 registrar shall, in addition to his other function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 under this Act, be the secre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tary to the Board and shall, on the instructions of the ch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airman of the Board or any com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mittee of the Board convene and keep minutes of the pro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ceedings at all meetings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 and committees thereof, as the case may be.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The Board may appoint such other persons to be employees of the Board as the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Board may determine to assist the registrar in the exercise of his functions under this Act.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(4) The Board may, whenever the registrar is absent fo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 any other reason or is unable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discharge the functions of his office appoint an acti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ng registrar to discharge those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functions.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(5) The registrar and other employees of the Board shall hold office on such </w:t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condi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tions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as the Board may, with the approval of the Minister, determine.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1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Registration</w:t>
      </w:r>
    </w:p>
    <w:p w:rsidR="005A4959" w:rsidRPr="005A4959" w:rsidRDefault="005A4959" w:rsidP="005A495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Preparation and maintenance of register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It shall be the duty of the registrar to prepare and maintain, in accordance with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rules made by the Board under this section, a register of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names, addresses, approved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qualifications and of such other particulars as may be s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pecified of all persons who are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entitled in accordance with the provisions of this Act to 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be registered as members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relevant profession and who apply in the specified manner to be so registered.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Subject to the following provisions of this section, the Board shall make rules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with respect to the form of keeping of the register and the making of entries therein, and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in particular-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regulating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making of application for registra</w:t>
      </w:r>
      <w:r w:rsidR="006F065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tion and providing for the evi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dence to be produced in support of application;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providing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the notification to the registrar by the person to whom any </w:t>
      </w:r>
      <w:r w:rsidR="0019441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regis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tered particulars relate, of any change in those particulars;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4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1944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(c)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authorising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 registered person to have any qualifi</w:t>
      </w:r>
      <w:r w:rsidR="0019441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cation which is, in relation to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profession, whether an approved qualificati</w:t>
      </w:r>
      <w:r w:rsidR="0019441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on or an accepted qualification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the purposes of section 9 (2) of this Act regist</w:t>
      </w:r>
      <w:r w:rsidR="0019441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ered in relation to his name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addition to or, as he may elect, in substitution </w:t>
      </w:r>
      <w:r w:rsidR="0019441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for any other qualifications so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registered;</w:t>
      </w:r>
    </w:p>
    <w:p w:rsidR="005A4959" w:rsidRPr="005A4959" w:rsidRDefault="00194411" w:rsidP="005A4959">
      <w:pPr>
        <w:spacing w:before="100" w:beforeAutospacing="1" w:after="100" w:afterAutospacing="1" w:line="240" w:lineRule="auto"/>
        <w:ind w:left="114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 (d)</w:t>
      </w:r>
      <w:r w:rsidR="005A4959"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specifying the fees to be paid to the Board in respect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entry of names on </w:t>
      </w:r>
      <w:r w:rsidR="005A4959"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register and authorising the registrar to refus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 to enter a name on the regis</w:t>
      </w:r>
      <w:r w:rsidR="005A4959"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ter until any fees specified for entry have been paid;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4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1944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(e)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specifying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anything falling to be specified under the foregoing provi</w:t>
      </w:r>
      <w:r w:rsidR="0019441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sions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section,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rules made for the purposes of paragraph (d) of this</w:t>
      </w:r>
      <w:r w:rsidR="003C283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subsection shall not come into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force until they have been confirmed by the Minister.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(3) It shall be the duty of the registrar-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 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correct, in accordance with the directions of t</w:t>
      </w:r>
      <w:r w:rsidR="003C283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Board, any entry in the reg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ister which the Board directs him to correct</w:t>
      </w:r>
      <w:r w:rsidR="003C283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as being in the opinion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 an entry which was incorrectly made;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make from time to time any necessary alterations to th</w:t>
      </w:r>
      <w:r w:rsidR="003C283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 registered particu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lars of registered persons;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 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remove from the register the name of any re</w:t>
      </w:r>
      <w:r w:rsidR="006D442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gistered person who has died or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has become insane.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(4) If the registrar-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sends by post to any registered person a registered le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tter addressed to him at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his address on the register enquiring whether the 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registered particulars relating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him are correct and receives no reply to that 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letter within three months from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date of posting it;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       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upon the expiration of that period sends in lik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 manner to the person in ques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tion a second letter and receives no reply to 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that letter within three months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from the date of posting it,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registrar may remove the particulars relating to the person in question from the reg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ter but the Board may direct the registrar to restore to the r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egister any particulars removed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 from under this subsection.</w:t>
      </w:r>
    </w:p>
    <w:p w:rsidR="005A4959" w:rsidRPr="005A4959" w:rsidRDefault="005A4959" w:rsidP="005A495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Publication of register and list of corrections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(1) It shall be the duty of the registrar-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 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cause the register to be printed, published an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 put on sale to members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public not later than two years from the beginnin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 of the year in which this Act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comes into force;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 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each year after that in which a register is first published under paragraph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this subsection, to cause to be printed, publish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ed and put on sale as aforesaid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 corrected edition of the register or a list of alterations made to each 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register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since it was last printed;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 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cause a print of each edition of the register and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each list of corrections to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 deposited at the principal office of the Board.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(2) It shall be the duty of the Board to keep each register and lists deposited under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subsection (1)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 this section open at all reasonable </w:t>
      </w:r>
      <w:r w:rsidR="00D075B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times for inspection by members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the public.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(3) A document purporting to be a print of an edition of a register published under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this section by authority of the registrar in the current yea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 or documents purporting to be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prints of an edition of a register so published in the current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year, shall (without prejudice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any other mode of proof) be admissible in any proceedi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ngs as evidence that any person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specified in the document, or the documents read together,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as being registered is so reg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istered and that any person not so specified is not so registered.</w:t>
      </w:r>
    </w:p>
    <w:p w:rsidR="005A4959" w:rsidRPr="005A4959" w:rsidRDefault="005A4959" w:rsidP="005A495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Registration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Subject to section 26 of this Act and to rules made under section 7 (2) hereof, a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person shall be entitled to be registered under this Act and b</w:t>
      </w:r>
      <w:r w:rsidR="00B801C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eing so registered to receive a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registration certificate if-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7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B801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has attended a course of training approved b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y the Board under section 11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Act;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7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B801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</w:t>
      </w:r>
      <w:proofErr w:type="gramStart"/>
      <w:r w:rsidR="00B801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b</w:t>
      </w:r>
      <w:proofErr w:type="gramEnd"/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course was conducted at an institution so app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roved, or partly at one of such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institution and partly at another;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7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B801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holds one or more qualifications prescribe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 in the Third Schedule to this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Act for the purpose of registration on the reg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ister and has complied with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other requirements prescribed under section 7 (2) of this Act;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9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[Third Schedule.]</w:t>
      </w:r>
      <w:proofErr w:type="gramEnd"/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4D5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</w:t>
      </w:r>
      <w:proofErr w:type="gramStart"/>
      <w:r w:rsidR="004D5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d</w:t>
      </w:r>
      <w:proofErr w:type="gramEnd"/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has undergone internship of twelve calendar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months in an approved clinical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setting other than the institution of training;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                              </w:t>
      </w:r>
      <w:r w:rsidR="004D5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</w:t>
      </w:r>
      <w:proofErr w:type="gramStart"/>
      <w:r w:rsidR="004D5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e 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thereafter pays any prescribed fees.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Subject to section 26 of this Act and to rules made under section 7 (2) hereof, a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person shall also be entitled to be registered under this Act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being so registered to re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ceive a registration certificate if he satisfies the Board-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4D5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 holds a qualification granted outside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Nigeria for the time being ac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cepted by the Board for the purposes of this sub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section as respects the profes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sion;</w:t>
      </w:r>
    </w:p>
    <w:p w:rsidR="005A4959" w:rsidRPr="005A4959" w:rsidRDefault="005A4959" w:rsidP="00A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               </w:t>
      </w:r>
      <w:r w:rsidR="004D5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(b) 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the country in which the qualification 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was granted he was under no le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gal disability in the practice of the profession;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         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  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 is of good character;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                             (d)  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thereafter pays any prescribed fees.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(3) The Board shall from time to time publish in the Federal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Gazette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particulars of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 qualifications for the time being accepted as aforesaid.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(4) The qualifications specified in the Third Schedule to this Act are those accepted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for the time being by the Board as the minimum qualifica</w:t>
      </w:r>
      <w:r w:rsidR="00E56320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tions for the purpose of regis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tration on the register maintained under section 7 of this Act.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00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[Third Schedule.]</w:t>
      </w:r>
      <w:proofErr w:type="gramEnd"/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(5) Subject to section 26 of this Act and to rules made under section 7 (2) hereof, a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person shall be entitled to be temporarily registered under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this Act in cases specified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section 10 of this Act.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10. Temporary registration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Where a person satisfies the Board-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7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 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he has been selected for employment for a sp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ecified period in a capacity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a registered person under this Act woul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 normally be employed and that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is or intends to be in Nigeria temporarily for 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purpose of serving for that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period in the employment in question;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       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he holds or has passed examinations necess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ary for obtaining some qualifi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cation granted outside Nigeria which is for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time being accepted by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 for the purposes of this section as respect</w:t>
      </w:r>
      <w:r w:rsidR="00AF16B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 the capacity in which, if em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ployed, he is to serve;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                         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       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pays any fees prescribed for registration,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Board may, if it thinks fit, give a direction that he shall be temporarily registered.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 temporary registration of a person shall continue only while he is in such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employment as is mentioned in subsection (1)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this section and shall cease-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 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termination of the period of employme</w:t>
      </w:r>
      <w:r w:rsidR="005560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nt specified to the Board under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subsection; or</w:t>
      </w:r>
    </w:p>
    <w:p w:rsidR="005A4959" w:rsidRPr="005A4959" w:rsidRDefault="005A4959" w:rsidP="00556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                            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 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termination of the said employment</w:t>
      </w:r>
      <w:r w:rsidR="005560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before the end of that period,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whichever first occurs.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Nothing in subsection (2) of this section shall preclude the Board from giving a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further direction under subsection (1) of this section in respe</w:t>
      </w:r>
      <w:r w:rsidR="005560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ct of a specified period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whose commencement coincides with the termination of another such period.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(4) A person who is temporarily registered shall, in 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relation to his employment men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tioned under subsection (1)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this section and to things done or o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mitted to be done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course of that employment, be deemed to be fully reg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istered but in respect of other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matters he shall be treated as not so registered.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(5) In the case of doubt as to whether a person's employment has been terminated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 decision of the Board shall be conclusive for the pur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poses of subsection (2) of this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(6) The registrar, as directed from time to time by the Board, shall remove from the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register the name of any person ceasing to be entitled to the benefit of this section.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24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Training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11. Approved courses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Subject to subsection (2) of this section, the Board may approve for the purpose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of section 7 of this Act-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4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 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 course of training which is intende</w:t>
      </w:r>
      <w:r w:rsidR="007129C0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 for persons seeking to become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members of the profession under this Act and which the Board considers is designed to confer on the persons completing it</w:t>
      </w:r>
      <w:r w:rsidR="007129C0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sufficient knowledge and skill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the practice of the profession;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7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 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 institution either in Nigeria or elsewhere, which the Board c</w:t>
      </w:r>
      <w:r w:rsidR="005F5E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onsiders is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properly organised and equipped for conducting the whole or any part of the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course of training approved by the Board under this section; or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7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       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 qualification which as a result of examin</w:t>
      </w:r>
      <w:r w:rsidR="005F5E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ation taken in conjunction with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course of training approved by the Board un</w:t>
      </w:r>
      <w:r w:rsidR="005F5E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der this section, is granted to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candidates reaching a standard at the examinatio</w:t>
      </w:r>
      <w:r w:rsidR="005F5E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 indicating, in the opinion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Board, that they have sufficient knowledge an</w:t>
      </w:r>
      <w:r w:rsidR="005F5E0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 skill to practise the profes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sion to which the qualification relates.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 Board shall from time to time publish in the Federal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Gazette 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list of qualifi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cations relating to the profession approved by it for the pur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poses of subsection (1) of this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The Board may, if it thinks fit, withdraw any appro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val given under this section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respect of any course, qualification or institution but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before withdrawing such an ap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proval the Board shall-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572A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give notice that it proposes to do so to pers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ons in Nigeria appearing to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 to be persons by whom the course is co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nducted </w:t>
      </w:r>
      <w:r w:rsidR="00851C3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or the qualification is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granted or the institution is controlled, as the case may be;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572A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(b)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afford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each person an opportunity of making to</w:t>
      </w:r>
      <w:r w:rsidR="0008661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Board representations with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regard to the proposal;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572A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take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into consideration any representations m</w:t>
      </w:r>
      <w:r w:rsidR="0008661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ade as respects the proposal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pursuance of paragraph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this subsection.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(4) As respects any period during which the approval </w:t>
      </w:r>
      <w:r w:rsidR="0008661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 the Board under this section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a course, institution or qualification is withdrawn, the co</w:t>
      </w:r>
      <w:r w:rsidR="0008661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urse, institution or qualifica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tion shall not be treated as approved under this section</w:t>
      </w:r>
      <w:r w:rsidR="0008661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but the withdrawal of such an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approval shall not prejudice the registration or eligibility of any person who by virtue</w:t>
      </w:r>
      <w:r w:rsidR="0008661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approval was registered or eligible for registration </w:t>
      </w:r>
      <w:r w:rsidR="0008661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immediately before the approval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was withdrawn.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(5) The giving or withdrawal of an approval under this</w:t>
      </w:r>
      <w:r w:rsidR="00E01FF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section shall have effect from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such date, after the execution of the instrument signifying th</w:t>
      </w:r>
      <w:r w:rsidR="00E01FF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 giving or withdrawal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approval as the Board may specify in that instrument, and the Board shall-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E01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</w:t>
      </w:r>
      <w:proofErr w:type="gramStart"/>
      <w:r w:rsidR="00E01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a</w:t>
      </w:r>
      <w:proofErr w:type="gramEnd"/>
      <w:r w:rsidR="00E01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)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soon as may be, publish a copy of every instrument in the Federal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Gazette;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E01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</w:t>
      </w:r>
      <w:proofErr w:type="gramStart"/>
      <w:r w:rsidR="00E01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)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later than seven days before its publication </w:t>
      </w:r>
      <w:r w:rsidR="00572A9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as aforesaid send a copy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instrument to the Minister.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0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12. Supervision of instruction and examinations leading to approved qualifications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(1) It shall be the duty of the Board to keep itself informed of the nature of-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E01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instruction given at approved institution</w:t>
      </w:r>
      <w:r w:rsidR="00E01FF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 to persons attending approved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courses of training; and</w:t>
      </w:r>
    </w:p>
    <w:p w:rsidR="005A4959" w:rsidRPr="005A4959" w:rsidRDefault="005427BB" w:rsidP="006D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                      </w:t>
      </w:r>
      <w:r w:rsidR="00E01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</w:t>
      </w:r>
      <w:proofErr w:type="gramStart"/>
      <w:r w:rsidR="00E01F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b</w:t>
      </w:r>
      <w:proofErr w:type="gramEnd"/>
      <w:r w:rsidR="005A4959"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="005A4959"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examinations as a result of which appro</w:t>
      </w:r>
      <w:r w:rsidR="006D431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ved qualifications are granted,</w:t>
      </w:r>
      <w:r w:rsidR="005A4959"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for the purpose of performing that duty, the Board</w:t>
      </w:r>
      <w:r w:rsidR="006D431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may appoint, either from among </w:t>
      </w:r>
      <w:r w:rsidR="005A4959"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its own members or otherwise, persons to visit approved </w:t>
      </w:r>
      <w:r w:rsidR="006D431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institutions or attend such ex</w:t>
      </w:r>
      <w:r w:rsidR="005A4959"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aminations.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It shall be the duty of a Visitor appointed under this section to report to the B</w:t>
      </w:r>
      <w:r w:rsidR="006D431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oard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6D4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</w:t>
      </w:r>
      <w:proofErr w:type="gramStart"/>
      <w:r w:rsidR="006D43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a</w:t>
      </w:r>
      <w:proofErr w:type="gramEnd"/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adequacy of the instruction given to perso</w:t>
      </w:r>
      <w:r w:rsidR="002C16A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ns attending approved course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training at institutions visited by him;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                           </w:t>
      </w:r>
      <w:r w:rsidR="00A748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</w:t>
      </w:r>
      <w:proofErr w:type="gramStart"/>
      <w:r w:rsidR="00A748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b</w:t>
      </w:r>
      <w:proofErr w:type="gramEnd"/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adequacy of examination attended by him; and</w:t>
      </w:r>
    </w:p>
    <w:p w:rsidR="005A4959" w:rsidRPr="005A4959" w:rsidRDefault="005A4959" w:rsidP="00A748F2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      </w:t>
      </w:r>
      <w:r w:rsidR="00A748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 other matter relating to the institutio</w:t>
      </w:r>
      <w:r w:rsidR="00A748F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ns or examinations on which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 may, either generally or in a particul</w:t>
      </w:r>
      <w:r w:rsidR="00A748F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ar case, request him to </w:t>
      </w:r>
      <w:proofErr w:type="spellStart"/>
      <w:r w:rsidR="00A748F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report,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 Visitor shall interfere with the giving of any instru</w:t>
      </w:r>
      <w:r w:rsidR="00A748F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ction or the holding of any ex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amination.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On receiving a report made in pursuance of this section, the Board shall as soon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as may be, send a copy of the report to the person appeari</w:t>
      </w:r>
      <w:r w:rsidR="00213D4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ng to the Board to be in charge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the institution or responsible for the examinations to which the repo</w:t>
      </w:r>
      <w:r w:rsidR="00213D4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rt relates not being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more than one month beginning with the date of the request.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13. Power of the Board to consider matters relating to training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The Board may consider and if it thinks fit, report t</w:t>
      </w:r>
      <w:r w:rsidR="0092138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 the Minister upon all matters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relating to the professional and technical training and ot</w:t>
      </w:r>
      <w:r w:rsidR="00A922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her qualifications required for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admission to the profession under this Act and the conditi</w:t>
      </w:r>
      <w:r w:rsidR="00A922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ons of practice after registra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 Minister may require the Board to advise him on any matter referred to in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subsection (1) of this section.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68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Privileges of registered persons and offences by unregistered persons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14. Certificate invalid if given by unregistered person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certificate required by any written law from any cla</w:t>
      </w:r>
      <w:r w:rsidR="00A922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ss of persons for whom a regis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ter is maintained under this Act shall not be valid unless the </w:t>
      </w:r>
      <w:r w:rsidR="00A922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person signing it is registered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accordance with this Act.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15. Appointment not to be held by unregistered person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Subject to the provisions of this Act, no person, not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being registered on the regis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ter, shall be entitled to hold any appointment in the public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or private establishment, body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 institution, if the holding of such appointment involve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 the performance by him in Ni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geria of any duty pertaining to the relevant profession for gain.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Nothing in this section or in any other provisions o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 this Act shall prevent a per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son from holding any appointment referred to in subsection 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(1) of this section while he is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undergoing training for the purpose of becoming qualified 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for registration under this Act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under the supervision of persons who are registered on the appropriate register.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16. Prohibition of falsely professing to be a registered person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 person, not being registered on the register established under section 7 of this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Act, who holds himself out to be so registered or uses 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any name, title, description 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or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symbol calculated to lead any person to infer that he is so re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gistered, shall be guilty of an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offence and liable on conviction for a first offence to a fine of not less than one 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hundred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naira and not more than two hundred naira or to imprisonm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ent for a term of six months or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both such tine and imprisonment and on conviction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a second or any subsequent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offence to imprisonment for a term of not less than o</w:t>
      </w:r>
      <w:r w:rsidR="002272E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ne year and not more than three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years.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17. Recovery of fees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 remuneration shall be recoverable by legal proceed</w:t>
      </w:r>
      <w:r w:rsidR="002755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ings in respect of any act per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taining to the profession of a registered person when pe</w:t>
      </w:r>
      <w:r w:rsidR="004350E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rformed by a person who is pro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hibited from performing such act for gain.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18. Miscellaneous supplementary provisions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If any person for the purpose of procuring the regis</w:t>
      </w:r>
      <w:r w:rsidR="00131F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tration of any name, qualifica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tion or other matter-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     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makes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 statement which he believes to be false in a material particular; or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     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recklessly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makes a statement which is false in a material particular,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shall be guilty of an offence.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If the registrar or any other person employed by the Board wilfully makes any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falsification in any matter relating to any register maintained under this Act, he shall </w:t>
      </w:r>
      <w:r w:rsidR="00131F2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guilty of an offence.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A person guilty of an offence under this section sha</w:t>
      </w:r>
      <w:r w:rsidR="00DD5D2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ll be liable on conviction in a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High Court, to a fine not exceeding one thousand naira or</w:t>
      </w:r>
      <w:r w:rsidR="00DD5D2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imprisonment for a term not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exceeding two years, or to both such tine and imprisonment.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(4) When an offence under this Act which has been c</w:t>
      </w:r>
      <w:r w:rsidR="00DD5D2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ommitted by a body corporate is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proved to have been committed with the connivance or to</w:t>
      </w:r>
      <w:r w:rsidR="00DD5D2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 attributable to any neglect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on the part of any director, manager, secretary or other similar officer of the 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body corpo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rate or any person purporting to act in any such capacity, h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 as well as the body corporate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be deemed to be guilty of that offence and shall be l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iable to be prosecuted and pun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ished accordingly.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19. Burden of proof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 any criminal proceedings against any person upon 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 charge of having performed an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act which constitutes an offence if performed by an 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unregistered person, the person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charged shall be deemed to be unregistered unless he proves the contrary,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21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lastRenderedPageBreak/>
        <w:t>Discipline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20. Establishment of the Disciplinary Committee and the Investigating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Panel</w:t>
      </w:r>
    </w:p>
    <w:p w:rsidR="005A4959" w:rsidRPr="005A4959" w:rsidRDefault="005A4959" w:rsidP="000E6376">
      <w:pPr>
        <w:spacing w:before="100" w:beforeAutospacing="1" w:after="100" w:afterAutospacing="1" w:line="240" w:lineRule="auto"/>
        <w:ind w:left="2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There shall be established a Disciplinary Commi</w:t>
      </w:r>
      <w:r w:rsidR="002C16A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ttee to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 known as the Medical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Rehabilitation Therapists Practitioners Disciplinary Commit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tee (in this Act referred to as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"the Disciplinary Committee") which shall be charged w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ith the duty of considering and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determining any case referred to it by the Panel established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by the following provisions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Act.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 Disciplinary Committee shall consist of the chairman of the Board and six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other members of the Board to include members holding office by virtue of </w:t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para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graphs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(b), (c)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(d)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subsection (1) of section 2 of this Act.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There shall be established a body to be known as the Medical Rehabilitation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Therapists Investigating Panel (in the Act referred to as "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Investigating Panel") which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be charged with the duty of-</w:t>
      </w:r>
    </w:p>
    <w:p w:rsidR="00BC26DB" w:rsidRDefault="005A4959" w:rsidP="00BC26DB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 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conducting preliminary investigation into any 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case where it is alleged that a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registered person has misbehaved in his capacity as such, or should for an</w:t>
      </w:r>
      <w:r w:rsidR="000E637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other reason be the subject of proceedings before the Disciplinary 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Committee;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</w:t>
      </w:r>
    </w:p>
    <w:p w:rsidR="005A4959" w:rsidRPr="005A4959" w:rsidRDefault="00BC26DB" w:rsidP="00BC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b</w:t>
      </w:r>
      <w:proofErr w:type="gramEnd"/>
      <w:r w:rsidR="005A4959"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r w:rsidR="005A4959"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deciding whether the case should be referred to the Disciplinary Committee.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(4) The Investigating Panel shall be appointed by the 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Board and shall consist of five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members of the Board: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Provided that a member of the Disciplinary Committee shall not be a member of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 Investigating Panel.</w:t>
      </w:r>
      <w:proofErr w:type="gramEnd"/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(5) The provisions of the Second Schedule to this Act sh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so far as applicable to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Disciplinary Committee and the Investigating Panel respec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tively </w:t>
      </w:r>
      <w:proofErr w:type="gramStart"/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have</w:t>
      </w:r>
      <w:proofErr w:type="gramEnd"/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effect with respect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those bodies.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2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[Second Schedule.]</w:t>
      </w:r>
      <w:proofErr w:type="gramEnd"/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21. Proceedings of the Disciplinary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Committee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At any meeting of the Disciplinary Committee three members shall form a quo-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rum.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 chairman shall preside at any meeting of the Disciplinary Committee.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(3) Any question proposed for decision by the Disciplinary Committee shall be de-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termined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by the majority of the members present and votin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 at a meeting of the Discipli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nary Committee at which a quorum is present.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(4) At all meetings of the Disciplinary Committee each member present shall have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one vote on a question proposed for decision by the Dis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ciplinary Committee and, in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event of an equality of votes, the chairman shall have, in a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ddition to a deliberate vote, a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casting vote.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22. Penalties for unprofessional conduct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Where-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0C02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(a) 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person registered under this Act is convicted </w:t>
      </w:r>
      <w:r w:rsidR="00FA545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 any court or tribunal in Ni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geria or elsewhere having power to award punishment 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for an offence (whether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 not an offence punishable with imprisonme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nt) which in the opinion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Disciplinary Committee is incompatible with the status of such professional; or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BC2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registered person is judged by the Disciplinary Com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mittee to be guilty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infamous conduct in a professional respect; or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BC26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Disciplinary Committee is satisfied that 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name of any person has been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fraudulently registered,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Disciplinary Committee may give any of the directions men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tioned in subsection (2)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section.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 Disciplinary Committee may give a direction under subsection (I) of this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section-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ordering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registrar to strike off the person's</w:t>
      </w:r>
      <w:r w:rsidR="00BC26D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name from the relevant part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register;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 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suspending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such person from practice for suc</w:t>
      </w:r>
      <w:r w:rsidR="00E23D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 period as may be specified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direction;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                         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  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reprimanding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him;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(d) 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ordering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such person to pay to the Board any costs of and in</w:t>
      </w:r>
      <w:r w:rsidR="0070628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cidental to the pro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ceedings incurred by the Board; or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(e)       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cautioning such person and postponing for a pe</w:t>
      </w:r>
      <w:r w:rsidR="00E23D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riod not exceeding one year any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further action against him on one or more cond</w:t>
      </w:r>
      <w:r w:rsidR="00E23D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itions as to his conduct during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period,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and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any such direction may, where appropriate, include pr</w:t>
      </w:r>
      <w:r w:rsidR="00E23D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ovision requiring the refund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moneys paid or the handing over of documents or any other thing as the case may </w:t>
      </w:r>
      <w:r w:rsidR="0070628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quire.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In any inquiry under this section, any finding of fact which is shown to have bee</w:t>
      </w:r>
      <w:r w:rsidR="0070628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made in-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criminal proceedings in a court in Nigeria; or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civil proceedings in a court in Nigeria,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 conclusive evidence of the fact found.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(4) If after due inquiry, the Disciplinary Committee is s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atisfied that during the period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any postponement under paragraph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(e)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subsection (2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) of this section, a person has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not complied with the conditions imposed thereunder, 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Disciplinary Committee may,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it thinks fit, impose anyone or more of the penalties mentioned in paragraph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(a), (b), (c),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(d)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that subsection.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(5) A certificate under the hand of the chairman that</w:t>
      </w:r>
      <w:r w:rsidR="0070628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any costs have been ordered to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 paid by a person under this section shall be conclusive evidence thereof.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23. Restoration of registration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Where the name of a person has been struck off fr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om the register in pursuance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direction given under section 22 of this Act, the Di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sciplinary Committee may, if it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thinks fit, at any time direct the restoration of the name of such person to the register.</w:t>
      </w:r>
    </w:p>
    <w:p w:rsidR="005A4959" w:rsidRPr="005A4959" w:rsidRDefault="005A4959" w:rsidP="00A7178D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An application for the restoration of a name to a register under subsection (I) of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this section, shall not be made to the Disciplinary Com</w:t>
      </w:r>
      <w:r w:rsidR="00A7178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mittee before the expiration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such period from the date of the striking off of the name, and whe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 he has made such an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application, from the date of his last application, as may be specified in the direction.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There shall be payable to the Board by any person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 the restoration of his name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a register in pursuance of a direction given under this se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ction the like as would be pay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able by that person on first becoming registered on that register.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24. Striking off entries from the register on grounds of fraud or error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If it is proved to the satisfaction of the Disciplinary Committee that any entry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made in a register has been fraudulently or incorrectly m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ade, the Disciplinary Committee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 direct that the entry shall be struck off from the register.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(2) A person may be registered in pursuance of any provisions of this Act </w:t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notwith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standing that his name had been struck off in pursuance 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a direction given under sub-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section (1) of this section, but if it was so struck off on th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 ground of fraud, he shall not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 registered except an application in that behalf is made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the Disciplinary Committee;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on any such application, the Disciplinary Committee may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if it thinks fit, direct that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shall not be registered or shall not be registered until t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expiration of such period as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 be specified in the direction.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Any reference in this Act to the striking off from or t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restoration to a register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name of a person shall be construed as including a ref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erence to the striking off from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 the restoration to the register of an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y other </w:t>
      </w:r>
      <w:proofErr w:type="spellStart"/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registrable</w:t>
      </w:r>
      <w:proofErr w:type="spellEnd"/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particulars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relating to that person.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25. Appeal to the Court of Appeal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(1) Where the Disciplinary Committee-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5147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makes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 finding and imposes a penalty on a reg</w:t>
      </w:r>
      <w:r w:rsidR="00F05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istered person under section 22 </w:t>
      </w:r>
      <w:bookmarkStart w:id="0" w:name="_GoBack"/>
      <w:bookmarkEnd w:id="0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this Act; or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="005147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(b) 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rejects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 application for restoration of a name to a regist</w:t>
      </w:r>
      <w:r w:rsidR="0051471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er under section 23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Act; or</w:t>
      </w:r>
    </w:p>
    <w:p w:rsidR="005A4959" w:rsidRPr="005A4959" w:rsidRDefault="005A4959" w:rsidP="005F7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                            </w:t>
      </w:r>
      <w:r w:rsidR="000577C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(c)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directs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that an entry should be struck off from a register under section 24 (1) ofthis Act,the registrar shall give the person to whom the proce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edings relate notice in writing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thereof and such person may, within twenty-eight days fro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 the date of service on him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notice, appeal to the Court of Appeal.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On any appeal under this section, the Board shall be the respondent.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No direction for the striking off of the name of a re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gistered person from a register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under sections 22 and 24 of this Act shall take effect until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expiration of the time for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appealing or if any appeal is brought, until such time as t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appeal is disposed of, with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drawn or struck out for want of prosecution, as the case may be.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(4) The Court of Appeal may, on an appeal under this section-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confirm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vary or set aside any finding of fac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t, penalty imposed or direction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given by the Disciplinary Committee;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4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confirm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rejection of the Disciplinary Commit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tee of the application for res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toration or direct the restoration of the name to the register;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                          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(c)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remit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matter to the Disciplinary Committee for further consideration; or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                         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(d)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make such other order as to costs or otherwise as may be deemed just,but no proceedings before the Disciplinary Committee shall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 set aside by reason only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informality in those proceedings which did not embarrass or prejudice the appellant.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8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Supplementary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26. Regulations, etc.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 power to make regulations, rules or orders conferr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ed under this Act shall include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power to make-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6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provisions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such incidental and supplementar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 matters as the authority mak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ing the instrument considers expedient for the purposes of the instrument; and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                           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different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provisions for different circumstances.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27. Interpretation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this Act, unless the context otherwise requires-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</w:t>
      </w:r>
      <w:proofErr w:type="gramStart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accepted</w:t>
      </w:r>
      <w:proofErr w:type="gramEnd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qualification"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means a degree, diploma or o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 certificate prescribed un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der section 9 of this Act;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"Board"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means the Board set up in respect of the profe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ssions of physiotherapy, </w:t>
      </w:r>
      <w:proofErr w:type="spellStart"/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chiro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praetor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occupational therapy, osteopathy and speech therapy;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9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</w:t>
      </w:r>
      <w:proofErr w:type="gramStart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medical</w:t>
      </w:r>
      <w:proofErr w:type="gramEnd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rehabilitation therapist"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means any member of the profession;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"Minister"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means the Minister charged with responsibility for matters relating to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health;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</w:t>
      </w:r>
      <w:proofErr w:type="gramStart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profession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" means the physiotherapy, chiropractor, occupational therapy, </w:t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osteo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pathy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or speech therapy profession;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</w:t>
      </w:r>
      <w:proofErr w:type="gramStart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register</w:t>
      </w:r>
      <w:proofErr w:type="gramEnd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means a register maintained under this Act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and "registered" shall be construed accordingl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0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</w:t>
      </w:r>
      <w:proofErr w:type="gramStart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registrar</w:t>
      </w:r>
      <w:proofErr w:type="gramEnd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means the registrar of the Board appointed under section 6 of this Act;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"</w:t>
      </w:r>
      <w:proofErr w:type="gramStart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registration</w:t>
      </w:r>
      <w:proofErr w:type="gramEnd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certificate"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means a registration certif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icate issued under section 9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Act;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</w:t>
      </w:r>
      <w:proofErr w:type="gramStart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student</w:t>
      </w:r>
      <w:proofErr w:type="gramEnd"/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"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means a person, receiving basic training in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any of the professions covered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 this Act in an approved training institution.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28. Short title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Act may be cited as the Medical Rehabilitation Therapists (Registration, etc.)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Act.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08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SCHEDULES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87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FIRST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SCHEDULE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[Section 2 (3).]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45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Membership of the Board, etc.</w:t>
      </w:r>
      <w:proofErr w:type="gramEnd"/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1. (1) A person other than a person appointed under section 2 (1)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(d), (f), (g), (h) 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(i)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Act shall not be a member of the Board unless he is a citi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zen of Nigeria fully registered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(or in the case of the first members of the Board, is eligible f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or registration) as a member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profession.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Where a member of the Board ceases to hold office b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efore the date when his term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office would have expired by the </w:t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effluxion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time, the bo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dy or person by whom he was ap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pointed or elected shall as soon as may be, appoint or, as the case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may be, elect a person to fill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vacancy for the residue of the term aforesaid, so however that 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foregoing provisions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this sub-paragraph shall not apply where a person holding 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office as a member of the Board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ceases to hold office at a time when the residue of his term does not exceed one year.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2. (1) Subject to the provisions of this paragraph, a member of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Board, other than a public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officer shall hold office for a period of three years from the da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te of his appointment and shall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 eligible for reappointment for a further period of three years.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A member of the Board other than a public officer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may</w:t>
      </w:r>
      <w:proofErr w:type="gramEnd"/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resign his appointment by a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letter addressed to the Minister and the resignation shall take 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effect from the date of the re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ceipt of the letter by the Minister.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The Minister may appoint any person who is a re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gistered member of the relevant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profession to be a temporary member during a long absence o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 the temporary incapacity from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illness of any member; and that person, may while the app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ointment </w:t>
      </w:r>
      <w:proofErr w:type="gramStart"/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subsists,</w:t>
      </w:r>
      <w:proofErr w:type="gramEnd"/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exercise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functions of a member under this Act.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(4) The foregoing provisions of this section shall be with</w:t>
      </w:r>
      <w:r w:rsidR="005F721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out prejudice to the provisions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section 11 of the Interpretation Act which relates to appointments.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22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[Cap. I23.]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Powers of the Board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3. (1) Subject to the following sub-paragraph and to any direct</w:t>
      </w:r>
      <w:r w:rsidR="00D07B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ions of the Minister under this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Act, the Board shall have powers to do anything which in its opin</w:t>
      </w:r>
      <w:r w:rsidR="00D07B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ion is calculated to facilitate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carrying on of its activities.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 Board shall not have power to borrow money or</w:t>
      </w:r>
      <w:r w:rsidR="00D07B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dispose of any property ex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cept with the prior consent of the Minister and shall not have</w:t>
      </w:r>
      <w:r w:rsidR="00D07B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power to pay remuneration (in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cluding pensions), allowances or expenses to any employee of</w:t>
      </w:r>
      <w:r w:rsidR="00D07B3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Board or to any other per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son except in accordance with scales approved by the Minister.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64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Proceedings of the Board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4. Subject to the provisions of this Act and of section 26 o</w:t>
      </w:r>
      <w:r w:rsidR="00564D6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 the Interpretation Act (which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provides for decisions of a body to be taken by a majority of </w:t>
      </w:r>
      <w:r w:rsidR="00564D6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members of the body and for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chairman to have a second or casting vote), the Board ma</w:t>
      </w:r>
      <w:r w:rsidR="00564D6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 make standing orders regulat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ing the proceedings of the Board or of any committee the</w:t>
      </w:r>
      <w:r w:rsidR="00564D6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reof or elect a temporary vice-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chairman in the absence of the chairman for the conduct of affairs of the Board.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23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[Cap. 123.]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5. The quorum of the Board shall be five and quorum of any committee of the Board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shall be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determined by the Board.</w:t>
      </w:r>
    </w:p>
    <w:p w:rsidR="005A4959" w:rsidRPr="005A4959" w:rsidRDefault="005A4959" w:rsidP="00DD3D2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6. At any time while the office of the chairman is vacant or th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 chairman is in the opinion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Board temporarily unable to perform the functions of his office, the vice-chairman shallperform those functions and reference in this Schedule to 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chairman shall be construed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accordingly.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7. (1) Subject to the provisions of any applicable standi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ng orders, the Board shall meet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whenever summoned by the chairman; and if the chairman is re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quired so to do by notice given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 him by not less than six other members, he shall summon a 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meeting of the Board to be held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within twenty-one days from the date on which the notice is given.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At any meeting of the Board, the chairman or in his a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bsence, the vice-chairman shall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preside but if both are absent the members present at the mee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ting shall appoint one of their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number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preside at that meeting.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(3) Where the Board wishes to obtain the advice of any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person on a particular matter,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Board may </w:t>
      </w:r>
      <w:proofErr w:type="spell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eo</w:t>
      </w:r>
      <w:proofErr w:type="spell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-opt him as a member for such period as it th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inks fit, but a person who is a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member by virtue of this sub-paragraph shall not be entitle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 to vote at any meeting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 and shall not count towards a quorum.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(4) Notwithstanding anything to the contrary, the first meeting of the Board shall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summoned by the Minister who may give such directions as to 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procedure to be followed at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meeting as he may deem fit.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19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Committees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8. (1) The Board may appoint one or more committees to car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ry out, on behalf of the Board,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such of its functions as the Board may determine.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A committee appointed under this paragraph, shall c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onsist of the number of persons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determined by the Board and not more than one-third of t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hose persons may be persons who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are not members of the Board; and a person other than a mem</w:t>
      </w:r>
      <w:r w:rsidR="00DD3D2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ber of the Board shall hold off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ice on the committee in accordance with the terms of th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 instrument by which he is ap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pointed.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(3) A decision of a committee of the Board shall be of no 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effect until it is confirmed by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Board.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3086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Miscellaneous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9. 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(1)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fixing of the seal of the Board shall be authen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ticated by the signature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chairman or of some other member authorised generally or sp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ecially by the Board to act for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purpose.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Any contract or instrument which if made or executed by a pe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rson not being a body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corporate, would not be required to be under seal may be ma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de or executed on behalf of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Board by any person generally or specially authorised to act for that purpose by the Board.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77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SECOND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SCHEDULE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[Section 20 (5)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03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Supplementary provisions relating to the Disciplinary Committee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br/>
        <w:t>and the Investigating Panel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55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The Disciplinary Committee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1. (1) The Chief Justice of Nigeria shall make rules as to t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procedure to be followed and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rules of evidence to be observed in proceedings before the Disciplinary Committee.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413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 (2) The rules shall in particular provide-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6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</w:t>
      </w:r>
      <w:r w:rsidR="00A60F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(a)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securing that notice of proceedings shall be given at such time, and in such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manner as may be specified by the rules, to the person who is the subject of the proceedings;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6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</w:t>
      </w:r>
      <w:r w:rsidR="00A60F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</w:t>
      </w:r>
      <w:proofErr w:type="gramStart"/>
      <w:r w:rsidR="00A60F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)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determining who, in addition to the person afo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resaid, shall be a party to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proceedings;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6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</w:t>
      </w:r>
      <w:r w:rsidR="00A60F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(c</w:t>
      </w:r>
      <w:proofErr w:type="gramStart"/>
      <w:r w:rsidR="00A60F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)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securing that any party to the proceedings shall, if he so requires, b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 entitled to be heard by the Disciplinary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Committee;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6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</w:t>
      </w:r>
      <w:r w:rsidR="00A60F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(d)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enabling any party to the proceedings to be re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presented by a legal practitio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ner;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6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</w:t>
      </w:r>
      <w:r w:rsidR="00A60F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(e)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subject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the provisions of section 22 (2)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(d)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Act as to the costs of pro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ceedings before the Disciplinary Committee;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6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</w:t>
      </w:r>
      <w:r w:rsidR="00A60F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(f)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requiring, in a case where it is alleged that t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person who is the subject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proceedings is guilty of infamous conduct in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any professional respect, that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 the Disciplinary Committee judges t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hat the allegation has not been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proved it shall record a finding that the person i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 not guilty of such conduct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respect of the matter to which the allegation relates;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6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</w:t>
      </w:r>
      <w:r w:rsidR="00A60F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(g)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publishing in the Federal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Gazette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notice of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any direction of the Discipli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nary Committee which has taken effect providin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g that a person's name shall be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struck off a register.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2. (1) For the purpose of advising the Disciplinary Committee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 questions of law arising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proceedings before it, there shall in all such proceedings be 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 assessor to the Disciplinary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Committee who shall be appointed by the Board on the </w:t>
      </w:r>
      <w:r w:rsidR="00A60F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recommendation of the Attorney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General of the Federation and shall be a legal practitioner of n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ot less than seven years stand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ing.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The Attorney-General of the Federation shall make rule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 as to the functions of asses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sors appointed under this paragraph, and in particular such rules shall contain provisions 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for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securing-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6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(a)                  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where an assessor advises the Disciplina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ry Committee on any question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law as to evidence, procedure or any other ma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tter specified by the rules, 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shall do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so in the presence of every party or pers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on representing a party to the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proceedings who appears thereat or, if the advi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ce is tendered while the Disci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plinary Committee is deliberating in private, tha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 every such party or person as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aforesaid shall be informed as to what advice the assessor has tendered;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6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</w:t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(b)                   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every party or person as aforesaid shall be i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nformed if in any case the Dis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ciplinary Committee does not accept the advice 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the assessor on such a ques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tion as aforesaid.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(3) Any assessor may be appointed under this paragraph e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ither generally or for any par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ticular proceedings or class of proceedings, and shall hold 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vacate office in accordance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the terms of instrument by which he is appointed.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70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The Investigating Panel</w:t>
      </w:r>
    </w:p>
    <w:p w:rsidR="005A4959" w:rsidRPr="005A4959" w:rsidRDefault="005A4959" w:rsidP="005A495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quorum of the Panel shall be three.</w:t>
      </w:r>
    </w:p>
    <w:p w:rsidR="005A4959" w:rsidRPr="005A4959" w:rsidRDefault="005A4959" w:rsidP="005A495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(1) The Panel may, at any meeting of the Investigating </w:t>
      </w:r>
      <w:r w:rsidR="00ED653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Panel attended by not less than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four members of the Investigating Panel, make standing orders, with respect to the Panel.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(2) Subject to the provisions of any such standing orde</w:t>
      </w:r>
      <w:r w:rsidR="000D067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rs, the Investigating Panel may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regulate its own procedure.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5. A person ceasing to be a member of the Disciplinary Commi</w:t>
      </w:r>
      <w:r w:rsidR="000D067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ttee or the Investigating Panel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be eligible for re-appointment as a member of that body.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6. The Disciplinary Committee or Investigating Panel may </w:t>
      </w:r>
      <w:r w:rsidR="000D067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act notwithstanding any vacancy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its membership and the proceedings of either body shall no</w:t>
      </w:r>
      <w:r w:rsidR="000D067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 be invalidated by any irregu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larity in the appointment of a member of that body or subject t</w:t>
      </w:r>
      <w:r w:rsidR="000D067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 section 20 (4) of this Act by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reason of the fact that any person who was not entitled to do so </w:t>
      </w:r>
      <w:r w:rsidR="000D067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took part in the proceedings of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body.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7. The Disciplinary Committee and the Investigating Pa</w:t>
      </w:r>
      <w:r w:rsidR="000D067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nel may each sit in two or more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places.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8. Any document authorised or required by virtue of this Act t</w:t>
      </w:r>
      <w:r w:rsidR="000D067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 be served on the Disciplinary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Committee or the Investigating Panel shall be served on the registrar.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9. Any expenses of the Disciplinary Committee or the Invest</w:t>
      </w:r>
      <w:r w:rsidR="000D067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igating Panel shall be defrayed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 the Board.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85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THIRD </w:t>
      </w: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SCHEDULE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[Section 9 (4).]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lastRenderedPageBreak/>
        <w:t>Accepted minimum qualification for the purpose of registration 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A49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on the register established under this Act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18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degree, diploma or equivalent qualification in Medic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 Rehabilitation Therapy or in </w:t>
      </w: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relevant profession.</w:t>
      </w:r>
      <w:proofErr w:type="gramEnd"/>
    </w:p>
    <w:p w:rsidR="005A4959" w:rsidRPr="005A4959" w:rsidRDefault="005A4959" w:rsidP="005A4959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                  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MEDICAL REHABILITATION THERAPISTS (REGISTRATION, ETC.)</w:t>
      </w:r>
      <w:proofErr w:type="gramEnd"/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ACT</w:t>
      </w:r>
    </w:p>
    <w:p w:rsidR="005A4959" w:rsidRPr="005A4959" w:rsidRDefault="005A4959" w:rsidP="005A4959">
      <w:pPr>
        <w:spacing w:before="100" w:beforeAutospacing="1" w:after="100" w:afterAutospacing="1" w:line="240" w:lineRule="auto"/>
        <w:ind w:left="222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SUBSIDIARY LEGISLATION</w:t>
      </w:r>
    </w:p>
    <w:p w:rsidR="005A4959" w:rsidRPr="005A4959" w:rsidRDefault="005A4959" w:rsidP="005A49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5A495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5A4959" w:rsidRPr="005A4959" w:rsidRDefault="005A4959" w:rsidP="005A49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5A4959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5A4959" w:rsidRPr="005A4959" w:rsidRDefault="005A4959" w:rsidP="005A49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proofErr w:type="gramStart"/>
      <w:r w:rsidRPr="005A49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Copyright © 2012, Policy and Legal Advocacy Centre.</w:t>
      </w:r>
      <w:proofErr w:type="gramEnd"/>
    </w:p>
    <w:p w:rsidR="005A4959" w:rsidRPr="005A4959" w:rsidRDefault="005A4959" w:rsidP="005A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A4959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All Rights Reserved.</w:t>
      </w:r>
    </w:p>
    <w:p w:rsidR="00E9154B" w:rsidRDefault="00E9154B"/>
    <w:sectPr w:rsidR="00E9154B" w:rsidSect="00803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08F"/>
    <w:multiLevelType w:val="multilevel"/>
    <w:tmpl w:val="E546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D57EB"/>
    <w:multiLevelType w:val="multilevel"/>
    <w:tmpl w:val="3340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172D6"/>
    <w:multiLevelType w:val="multilevel"/>
    <w:tmpl w:val="9580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166FF"/>
    <w:multiLevelType w:val="multilevel"/>
    <w:tmpl w:val="1CC8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35B34"/>
    <w:multiLevelType w:val="multilevel"/>
    <w:tmpl w:val="66C6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063FF"/>
    <w:multiLevelType w:val="multilevel"/>
    <w:tmpl w:val="1460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5781A"/>
    <w:multiLevelType w:val="multilevel"/>
    <w:tmpl w:val="B04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D44DF"/>
    <w:multiLevelType w:val="multilevel"/>
    <w:tmpl w:val="BAEA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B7F53"/>
    <w:multiLevelType w:val="multilevel"/>
    <w:tmpl w:val="BF1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E6715"/>
    <w:multiLevelType w:val="multilevel"/>
    <w:tmpl w:val="B4A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25589"/>
    <w:multiLevelType w:val="multilevel"/>
    <w:tmpl w:val="7152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33E2C"/>
    <w:multiLevelType w:val="multilevel"/>
    <w:tmpl w:val="A014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B18CC"/>
    <w:multiLevelType w:val="multilevel"/>
    <w:tmpl w:val="231A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73902"/>
    <w:multiLevelType w:val="multilevel"/>
    <w:tmpl w:val="63AE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D2CEA"/>
    <w:multiLevelType w:val="multilevel"/>
    <w:tmpl w:val="8710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34B25"/>
    <w:multiLevelType w:val="multilevel"/>
    <w:tmpl w:val="3F30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  <w:lvlOverride w:ilvl="0">
      <w:startOverride w:val="7"/>
    </w:lvlOverride>
  </w:num>
  <w:num w:numId="3">
    <w:abstractNumId w:val="8"/>
    <w:lvlOverride w:ilvl="0">
      <w:startOverride w:val="8"/>
    </w:lvlOverride>
  </w:num>
  <w:num w:numId="4">
    <w:abstractNumId w:val="8"/>
    <w:lvlOverride w:ilvl="0">
      <w:startOverride w:val="9"/>
    </w:lvlOverride>
  </w:num>
  <w:num w:numId="5">
    <w:abstractNumId w:val="8"/>
    <w:lvlOverride w:ilvl="0">
      <w:startOverride w:val="10"/>
    </w:lvlOverride>
  </w:num>
  <w:num w:numId="6">
    <w:abstractNumId w:val="1"/>
    <w:lvlOverride w:ilvl="0">
      <w:startOverride w:val="11"/>
    </w:lvlOverride>
  </w:num>
  <w:num w:numId="7">
    <w:abstractNumId w:val="1"/>
    <w:lvlOverride w:ilvl="0">
      <w:startOverride w:val="12"/>
    </w:lvlOverride>
  </w:num>
  <w:num w:numId="8">
    <w:abstractNumId w:val="1"/>
    <w:lvlOverride w:ilvl="0">
      <w:startOverride w:val="13"/>
    </w:lvlOverride>
  </w:num>
  <w:num w:numId="9">
    <w:abstractNumId w:val="12"/>
    <w:lvlOverride w:ilvl="0">
      <w:startOverride w:val="14"/>
    </w:lvlOverride>
  </w:num>
  <w:num w:numId="10">
    <w:abstractNumId w:val="12"/>
    <w:lvlOverride w:ilvl="0">
      <w:startOverride w:val="15"/>
    </w:lvlOverride>
  </w:num>
  <w:num w:numId="11">
    <w:abstractNumId w:val="12"/>
    <w:lvlOverride w:ilvl="0">
      <w:startOverride w:val="16"/>
    </w:lvlOverride>
  </w:num>
  <w:num w:numId="12">
    <w:abstractNumId w:val="12"/>
    <w:lvlOverride w:ilvl="0">
      <w:startOverride w:val="17"/>
    </w:lvlOverride>
  </w:num>
  <w:num w:numId="13">
    <w:abstractNumId w:val="12"/>
    <w:lvlOverride w:ilvl="0">
      <w:startOverride w:val="18"/>
    </w:lvlOverride>
  </w:num>
  <w:num w:numId="14">
    <w:abstractNumId w:val="12"/>
    <w:lvlOverride w:ilvl="0">
      <w:startOverride w:val="19"/>
    </w:lvlOverride>
  </w:num>
  <w:num w:numId="15">
    <w:abstractNumId w:val="0"/>
    <w:lvlOverride w:ilvl="0">
      <w:startOverride w:val="20"/>
    </w:lvlOverride>
  </w:num>
  <w:num w:numId="16">
    <w:abstractNumId w:val="0"/>
    <w:lvlOverride w:ilvl="0">
      <w:startOverride w:val="21"/>
    </w:lvlOverride>
  </w:num>
  <w:num w:numId="17">
    <w:abstractNumId w:val="0"/>
    <w:lvlOverride w:ilvl="0">
      <w:startOverride w:val="22"/>
    </w:lvlOverride>
  </w:num>
  <w:num w:numId="18">
    <w:abstractNumId w:val="0"/>
    <w:lvlOverride w:ilvl="0">
      <w:startOverride w:val="23"/>
    </w:lvlOverride>
  </w:num>
  <w:num w:numId="19">
    <w:abstractNumId w:val="0"/>
    <w:lvlOverride w:ilvl="0">
      <w:startOverride w:val="24"/>
    </w:lvlOverride>
  </w:num>
  <w:num w:numId="20">
    <w:abstractNumId w:val="0"/>
    <w:lvlOverride w:ilvl="0">
      <w:startOverride w:val="25"/>
    </w:lvlOverride>
  </w:num>
  <w:num w:numId="21">
    <w:abstractNumId w:val="2"/>
    <w:lvlOverride w:ilvl="0">
      <w:startOverride w:val="26"/>
    </w:lvlOverride>
  </w:num>
  <w:num w:numId="22">
    <w:abstractNumId w:val="2"/>
    <w:lvlOverride w:ilvl="0">
      <w:startOverride w:val="27"/>
    </w:lvlOverride>
  </w:num>
  <w:num w:numId="23">
    <w:abstractNumId w:val="2"/>
    <w:lvlOverride w:ilvl="0">
      <w:startOverride w:val="28"/>
    </w:lvlOverride>
  </w:num>
  <w:num w:numId="24">
    <w:abstractNumId w:val="13"/>
  </w:num>
  <w:num w:numId="25">
    <w:abstractNumId w:val="4"/>
    <w:lvlOverride w:ilvl="0">
      <w:startOverride w:val="2"/>
    </w:lvlOverride>
  </w:num>
  <w:num w:numId="26">
    <w:abstractNumId w:val="10"/>
    <w:lvlOverride w:ilvl="0">
      <w:startOverride w:val="3"/>
    </w:lvlOverride>
  </w:num>
  <w:num w:numId="27">
    <w:abstractNumId w:val="6"/>
    <w:lvlOverride w:ilvl="0">
      <w:startOverride w:val="4"/>
    </w:lvlOverride>
  </w:num>
  <w:num w:numId="28">
    <w:abstractNumId w:val="9"/>
    <w:lvlOverride w:ilvl="0">
      <w:startOverride w:val="5"/>
    </w:lvlOverride>
  </w:num>
  <w:num w:numId="29">
    <w:abstractNumId w:val="7"/>
    <w:lvlOverride w:ilvl="0">
      <w:startOverride w:val="6"/>
    </w:lvlOverride>
  </w:num>
  <w:num w:numId="30">
    <w:abstractNumId w:val="14"/>
    <w:lvlOverride w:ilvl="0">
      <w:startOverride w:val="7"/>
    </w:lvlOverride>
  </w:num>
  <w:num w:numId="31">
    <w:abstractNumId w:val="3"/>
    <w:lvlOverride w:ilvl="0">
      <w:startOverride w:val="8"/>
    </w:lvlOverride>
  </w:num>
  <w:num w:numId="32">
    <w:abstractNumId w:val="11"/>
    <w:lvlOverride w:ilvl="0">
      <w:startOverride w:val="9"/>
    </w:lvlOverride>
  </w:num>
  <w:num w:numId="33">
    <w:abstractNumId w:val="5"/>
    <w:lvlOverride w:ilvl="0">
      <w:startOverride w:val="3"/>
    </w:lvlOverride>
  </w:num>
  <w:num w:numId="34">
    <w:abstractNumId w:val="5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0FB7"/>
    <w:rsid w:val="000577C7"/>
    <w:rsid w:val="00076654"/>
    <w:rsid w:val="00086619"/>
    <w:rsid w:val="000C0203"/>
    <w:rsid w:val="000D067C"/>
    <w:rsid w:val="000E6376"/>
    <w:rsid w:val="00131F2F"/>
    <w:rsid w:val="00194411"/>
    <w:rsid w:val="00213D4D"/>
    <w:rsid w:val="002272EC"/>
    <w:rsid w:val="002755F3"/>
    <w:rsid w:val="002C16A4"/>
    <w:rsid w:val="002E030B"/>
    <w:rsid w:val="003C283A"/>
    <w:rsid w:val="004350E6"/>
    <w:rsid w:val="004D5A8B"/>
    <w:rsid w:val="00514716"/>
    <w:rsid w:val="005427BB"/>
    <w:rsid w:val="005560BB"/>
    <w:rsid w:val="00564D64"/>
    <w:rsid w:val="00572A99"/>
    <w:rsid w:val="005A4959"/>
    <w:rsid w:val="005F5E06"/>
    <w:rsid w:val="005F721D"/>
    <w:rsid w:val="006D431E"/>
    <w:rsid w:val="006D4421"/>
    <w:rsid w:val="006F065A"/>
    <w:rsid w:val="0070628A"/>
    <w:rsid w:val="007129C0"/>
    <w:rsid w:val="0073050B"/>
    <w:rsid w:val="00803F74"/>
    <w:rsid w:val="00851C36"/>
    <w:rsid w:val="008A33F1"/>
    <w:rsid w:val="00921389"/>
    <w:rsid w:val="00A60FDF"/>
    <w:rsid w:val="00A7178D"/>
    <w:rsid w:val="00A748F2"/>
    <w:rsid w:val="00A9222F"/>
    <w:rsid w:val="00AB0FB7"/>
    <w:rsid w:val="00AF16B9"/>
    <w:rsid w:val="00B801CA"/>
    <w:rsid w:val="00BC26DB"/>
    <w:rsid w:val="00D075BA"/>
    <w:rsid w:val="00D07B34"/>
    <w:rsid w:val="00DD3D29"/>
    <w:rsid w:val="00DD5D23"/>
    <w:rsid w:val="00E01FF9"/>
    <w:rsid w:val="00E111BC"/>
    <w:rsid w:val="00E23D39"/>
    <w:rsid w:val="00E56320"/>
    <w:rsid w:val="00E9154B"/>
    <w:rsid w:val="00ED6539"/>
    <w:rsid w:val="00F056A3"/>
    <w:rsid w:val="00FA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0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6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2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36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OLAITAN</dc:creator>
  <cp:lastModifiedBy>OGUNDIPE</cp:lastModifiedBy>
  <cp:revision>2</cp:revision>
  <dcterms:created xsi:type="dcterms:W3CDTF">2019-10-01T22:31:00Z</dcterms:created>
  <dcterms:modified xsi:type="dcterms:W3CDTF">2019-10-01T22:31:00Z</dcterms:modified>
</cp:coreProperties>
</file>